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4" w:rsidRPr="00F8250D" w:rsidRDefault="00BB2024" w:rsidP="007F48E4">
      <w:pPr>
        <w:jc w:val="right"/>
        <w:rPr>
          <w:rFonts w:ascii="Times New Roman" w:hAnsi="Times New Roman"/>
          <w:sz w:val="24"/>
          <w:szCs w:val="24"/>
        </w:rPr>
      </w:pPr>
    </w:p>
    <w:p w:rsidR="003764FD" w:rsidRPr="00025977" w:rsidRDefault="003764FD" w:rsidP="003764FD">
      <w:pPr>
        <w:tabs>
          <w:tab w:val="left" w:pos="5245"/>
        </w:tabs>
        <w:ind w:left="5245"/>
        <w:rPr>
          <w:rFonts w:cs="Arial"/>
          <w:sz w:val="24"/>
          <w:szCs w:val="24"/>
        </w:rPr>
      </w:pPr>
      <w:r w:rsidRPr="00025977">
        <w:rPr>
          <w:rFonts w:cs="Arial"/>
          <w:sz w:val="24"/>
          <w:szCs w:val="24"/>
        </w:rPr>
        <w:t xml:space="preserve">УТВЕРЖДЕНО </w:t>
      </w:r>
    </w:p>
    <w:p w:rsidR="003764FD" w:rsidRPr="00025977" w:rsidRDefault="003764FD" w:rsidP="003764FD">
      <w:pPr>
        <w:tabs>
          <w:tab w:val="left" w:pos="5245"/>
        </w:tabs>
        <w:ind w:left="5245"/>
        <w:rPr>
          <w:rFonts w:cs="Arial"/>
          <w:sz w:val="24"/>
          <w:szCs w:val="24"/>
        </w:rPr>
      </w:pPr>
      <w:r w:rsidRPr="00025977">
        <w:rPr>
          <w:rFonts w:cs="Arial"/>
          <w:sz w:val="24"/>
          <w:szCs w:val="24"/>
        </w:rPr>
        <w:t xml:space="preserve">Решением Исполнительного комитета ОО «Федерация настольного тенниса </w:t>
      </w:r>
    </w:p>
    <w:p w:rsidR="003764FD" w:rsidRPr="00025977" w:rsidRDefault="003764FD" w:rsidP="003764FD">
      <w:pPr>
        <w:tabs>
          <w:tab w:val="left" w:pos="5245"/>
        </w:tabs>
        <w:ind w:left="5245"/>
        <w:rPr>
          <w:rFonts w:cs="Arial"/>
          <w:sz w:val="24"/>
          <w:szCs w:val="24"/>
        </w:rPr>
      </w:pPr>
      <w:r w:rsidRPr="00025977">
        <w:rPr>
          <w:rFonts w:cs="Arial"/>
          <w:sz w:val="24"/>
          <w:szCs w:val="24"/>
        </w:rPr>
        <w:t>Республики Казахстан»</w:t>
      </w:r>
    </w:p>
    <w:p w:rsidR="00A17642" w:rsidRPr="00025977" w:rsidRDefault="00A17642" w:rsidP="00A17642">
      <w:pPr>
        <w:tabs>
          <w:tab w:val="left" w:pos="5245"/>
        </w:tabs>
        <w:ind w:left="5245"/>
        <w:rPr>
          <w:rFonts w:cs="Arial"/>
        </w:rPr>
      </w:pPr>
      <w:r w:rsidRPr="00025977">
        <w:rPr>
          <w:rFonts w:cs="Arial"/>
          <w:sz w:val="22"/>
        </w:rPr>
        <w:t xml:space="preserve">протокол № 1 от 20 апреля 2018 г.  </w:t>
      </w:r>
    </w:p>
    <w:p w:rsidR="00BA7135" w:rsidRDefault="00BA7135" w:rsidP="003764FD">
      <w:pPr>
        <w:tabs>
          <w:tab w:val="left" w:pos="5245"/>
        </w:tabs>
        <w:rPr>
          <w:rFonts w:cs="Arial"/>
          <w:b/>
          <w:sz w:val="24"/>
          <w:szCs w:val="24"/>
        </w:rPr>
      </w:pPr>
    </w:p>
    <w:p w:rsidR="00025977" w:rsidRPr="00025977" w:rsidRDefault="00025977" w:rsidP="003764FD">
      <w:pPr>
        <w:tabs>
          <w:tab w:val="left" w:pos="5245"/>
        </w:tabs>
        <w:rPr>
          <w:rFonts w:cs="Arial"/>
          <w:b/>
          <w:sz w:val="24"/>
          <w:szCs w:val="24"/>
        </w:rPr>
      </w:pPr>
      <w:bookmarkStart w:id="0" w:name="_GoBack"/>
      <w:bookmarkEnd w:id="0"/>
    </w:p>
    <w:p w:rsidR="003764FD" w:rsidRDefault="003764FD" w:rsidP="003764FD">
      <w:pPr>
        <w:pStyle w:val="afc"/>
        <w:tabs>
          <w:tab w:val="left" w:pos="567"/>
          <w:tab w:val="left" w:pos="851"/>
          <w:tab w:val="left" w:pos="5245"/>
        </w:tabs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764FD">
        <w:rPr>
          <w:rFonts w:ascii="Arial" w:hAnsi="Arial" w:cs="Arial"/>
          <w:sz w:val="24"/>
          <w:szCs w:val="24"/>
        </w:rPr>
        <w:t xml:space="preserve">Правила по виду спорта «настольный теннис» </w:t>
      </w:r>
    </w:p>
    <w:p w:rsidR="003764FD" w:rsidRPr="003764FD" w:rsidRDefault="003764FD" w:rsidP="003764FD">
      <w:pPr>
        <w:pStyle w:val="afc"/>
        <w:tabs>
          <w:tab w:val="left" w:pos="567"/>
          <w:tab w:val="left" w:pos="851"/>
          <w:tab w:val="left" w:pos="5245"/>
        </w:tabs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3764FD">
        <w:rPr>
          <w:rFonts w:ascii="Arial" w:hAnsi="Arial" w:cs="Arial"/>
          <w:sz w:val="24"/>
          <w:szCs w:val="24"/>
        </w:rPr>
        <w:t>ОО «Федерация настольног</w:t>
      </w:r>
      <w:r>
        <w:rPr>
          <w:rFonts w:ascii="Arial" w:hAnsi="Arial" w:cs="Arial"/>
          <w:sz w:val="24"/>
          <w:szCs w:val="24"/>
        </w:rPr>
        <w:t>о тенниса Республики Казахстан»</w:t>
      </w:r>
    </w:p>
    <w:p w:rsidR="00BA7135" w:rsidRPr="003764FD" w:rsidRDefault="00BA7135" w:rsidP="003764FD">
      <w:pPr>
        <w:tabs>
          <w:tab w:val="left" w:pos="5245"/>
        </w:tabs>
        <w:jc w:val="center"/>
        <w:rPr>
          <w:rFonts w:cs="Arial"/>
          <w:sz w:val="24"/>
          <w:szCs w:val="24"/>
        </w:rPr>
      </w:pPr>
    </w:p>
    <w:p w:rsidR="00BB2024" w:rsidRPr="003764FD" w:rsidRDefault="00BB2024" w:rsidP="003764FD">
      <w:pPr>
        <w:pStyle w:val="1"/>
        <w:numPr>
          <w:ilvl w:val="0"/>
          <w:numId w:val="0"/>
        </w:numPr>
        <w:tabs>
          <w:tab w:val="left" w:pos="426"/>
          <w:tab w:val="left" w:pos="5245"/>
        </w:tabs>
        <w:spacing w:before="0" w:after="0"/>
        <w:rPr>
          <w:rFonts w:cs="Arial"/>
          <w:b w:val="0"/>
          <w:sz w:val="24"/>
          <w:szCs w:val="24"/>
        </w:rPr>
      </w:pPr>
      <w:bookmarkStart w:id="1" w:name="_Toc519518221"/>
      <w:r w:rsidRPr="003764FD">
        <w:rPr>
          <w:rFonts w:cs="Arial"/>
          <w:b w:val="0"/>
          <w:sz w:val="24"/>
          <w:szCs w:val="24"/>
        </w:rPr>
        <w:t>ВИДЫ СОРЕВНОВАНИЙ, УЧАСТНИКИ СОРЕВНОВАНИЙ</w:t>
      </w:r>
      <w:bookmarkEnd w:id="1"/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" w:name="_Toc519518222"/>
      <w:bookmarkStart w:id="3" w:name="_Ref516493158"/>
      <w:r w:rsidRPr="003764FD">
        <w:rPr>
          <w:rFonts w:cs="Arial"/>
          <w:b w:val="0"/>
          <w:sz w:val="24"/>
          <w:szCs w:val="24"/>
        </w:rPr>
        <w:t>Виды соревнований</w:t>
      </w:r>
      <w:bookmarkEnd w:id="2"/>
      <w:bookmarkEnd w:id="3"/>
    </w:p>
    <w:p w:rsidR="00BB2024" w:rsidRPr="003764FD" w:rsidRDefault="00BB2024" w:rsidP="003764FD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Соревнования по </w:t>
      </w:r>
      <w:bookmarkStart w:id="4" w:name="OLE_LINK1"/>
      <w:r w:rsidRPr="003764FD">
        <w:rPr>
          <w:rFonts w:cs="Arial"/>
          <w:sz w:val="24"/>
          <w:szCs w:val="24"/>
        </w:rPr>
        <w:t xml:space="preserve">настольному теннису </w:t>
      </w:r>
      <w:bookmarkEnd w:id="4"/>
      <w:r w:rsidRPr="003764FD">
        <w:rPr>
          <w:rFonts w:cs="Arial"/>
          <w:sz w:val="24"/>
          <w:szCs w:val="24"/>
        </w:rPr>
        <w:t>подразделяют на: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личные, в которых результаты засчитывают каждому участнику отдельно;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командные, в которых результаты отдельных участников команды засчитывают команде в целом;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лично-командные, т.е. такие личные соревнования, в которых результаты засчитывают одновременно каждому участ</w:t>
      </w:r>
      <w:r w:rsidR="00C761D8" w:rsidRPr="003764FD">
        <w:rPr>
          <w:rFonts w:cs="Arial"/>
          <w:sz w:val="24"/>
          <w:szCs w:val="24"/>
        </w:rPr>
        <w:t>нику отдельно и команде в целом.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5" w:name="_Toc519518223"/>
      <w:r w:rsidRPr="003764FD">
        <w:rPr>
          <w:rFonts w:cs="Arial"/>
          <w:b w:val="0"/>
          <w:sz w:val="24"/>
          <w:szCs w:val="24"/>
        </w:rPr>
        <w:t>Виды встреч</w:t>
      </w:r>
      <w:bookmarkEnd w:id="5"/>
    </w:p>
    <w:p w:rsidR="00BB2024" w:rsidRPr="003764FD" w:rsidRDefault="00BB2024" w:rsidP="003764FD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Каждый вид соревнований может состоять из: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одиночных встреч: мужских, женских;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парных встреч: мужских, женских, смешанных.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6" w:name="_Toc519518224"/>
      <w:r w:rsidRPr="003764FD">
        <w:rPr>
          <w:rFonts w:cs="Arial"/>
          <w:b w:val="0"/>
          <w:sz w:val="24"/>
          <w:szCs w:val="24"/>
        </w:rPr>
        <w:t>Порядок определения вида соревнований</w:t>
      </w:r>
      <w:bookmarkEnd w:id="6"/>
    </w:p>
    <w:p w:rsidR="00BB2024" w:rsidRPr="003764FD" w:rsidRDefault="00BB2024" w:rsidP="003764FD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Вид соревнования определяют положением о соревновании.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7" w:name="_Toc519518225"/>
      <w:r w:rsidRPr="003764FD">
        <w:rPr>
          <w:rFonts w:cs="Arial"/>
          <w:b w:val="0"/>
          <w:sz w:val="24"/>
          <w:szCs w:val="24"/>
        </w:rPr>
        <w:t>Возраст участников</w:t>
      </w:r>
      <w:bookmarkEnd w:id="7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Возраст участников соревнований определяется по году рождения.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Соревнования по настольному теннису среди казахстанских спортсменов проводят по следующим возрастным группам:</w:t>
      </w:r>
    </w:p>
    <w:p w:rsidR="00BB2024" w:rsidRPr="003764FD" w:rsidRDefault="00BB2024" w:rsidP="003764FD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мини-кадеты – </w:t>
      </w:r>
      <w:r w:rsidR="00C761D8" w:rsidRPr="003764FD">
        <w:rPr>
          <w:rFonts w:cs="Arial"/>
          <w:sz w:val="24"/>
          <w:szCs w:val="24"/>
        </w:rPr>
        <w:t>до 12</w:t>
      </w:r>
      <w:r w:rsidRPr="003764FD">
        <w:rPr>
          <w:rFonts w:cs="Arial"/>
          <w:sz w:val="24"/>
          <w:szCs w:val="24"/>
        </w:rPr>
        <w:t xml:space="preserve"> лет,</w:t>
      </w:r>
    </w:p>
    <w:p w:rsidR="00BB2024" w:rsidRPr="003764FD" w:rsidRDefault="00C761D8" w:rsidP="003764FD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кадеты – 13-14</w:t>
      </w:r>
      <w:r w:rsidR="00BB2024" w:rsidRPr="003764FD">
        <w:rPr>
          <w:rFonts w:cs="Arial"/>
          <w:sz w:val="24"/>
          <w:szCs w:val="24"/>
        </w:rPr>
        <w:t xml:space="preserve"> лет,</w:t>
      </w:r>
    </w:p>
    <w:p w:rsidR="00BB2024" w:rsidRPr="003764FD" w:rsidRDefault="00C761D8" w:rsidP="003764FD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юноши – 15-16</w:t>
      </w:r>
      <w:r w:rsidR="00BB2024" w:rsidRPr="003764FD">
        <w:rPr>
          <w:rFonts w:cs="Arial"/>
          <w:sz w:val="24"/>
          <w:szCs w:val="24"/>
        </w:rPr>
        <w:t xml:space="preserve"> лет,</w:t>
      </w:r>
    </w:p>
    <w:p w:rsidR="00BB2024" w:rsidRPr="003764FD" w:rsidRDefault="00C761D8" w:rsidP="003764FD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юниоры – 17-18 лет,</w:t>
      </w:r>
    </w:p>
    <w:p w:rsidR="00C761D8" w:rsidRPr="003764FD" w:rsidRDefault="00C761D8" w:rsidP="003764FD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молодежь – 19-21 год</w:t>
      </w:r>
    </w:p>
    <w:p w:rsidR="00BB2024" w:rsidRPr="003764FD" w:rsidRDefault="00BB2024" w:rsidP="003764FD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взрослые – 22 года и старше;</w:t>
      </w:r>
    </w:p>
    <w:p w:rsidR="00BB2024" w:rsidRPr="003764FD" w:rsidRDefault="00BB2024" w:rsidP="003764FD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ветераны  -  40 лет и старше.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8" w:name="_Toc519518226"/>
      <w:r w:rsidRPr="003764FD">
        <w:rPr>
          <w:rFonts w:cs="Arial"/>
          <w:b w:val="0"/>
          <w:sz w:val="24"/>
          <w:szCs w:val="24"/>
        </w:rPr>
        <w:t>Допуск к соревнованиям</w:t>
      </w:r>
      <w:bookmarkEnd w:id="8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 участию в соревнованиях допускают спортсменов, спортивная квалификация которых соответствует уровню соревнований, получивших разрешение врача</w:t>
      </w:r>
      <w:r w:rsidR="00BB76F8" w:rsidRPr="003764FD">
        <w:rPr>
          <w:rFonts w:cs="Arial"/>
          <w:sz w:val="24"/>
          <w:szCs w:val="24"/>
        </w:rPr>
        <w:t>, а также оплатившие ежегодный регистрационный взнос в размере 3500 тг. Спортсмены не достигшие 18 (восемнадцати) лет от оплаты взноса освобождаются</w:t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разрешение врача отмечают в представляемом соответствующей спортивной организацией именном списке с подписью врача и печатью против фамилии каждого участника;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Окончание игр в соревнованиях спортсменов младшей юношеской группы - не позднее 21 часа, других юношеских групп - не позднее 22 часов.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9" w:name="_Toc519518227"/>
      <w:r w:rsidRPr="003764FD">
        <w:rPr>
          <w:rFonts w:cs="Arial"/>
          <w:b w:val="0"/>
          <w:sz w:val="24"/>
          <w:szCs w:val="24"/>
        </w:rPr>
        <w:t>Права и обязанности участника</w:t>
      </w:r>
      <w:bookmarkEnd w:id="9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 соревнований имеет право: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выбрать один мяч из нескольких предложенных ведущим судьей для проведения встречи; тип/марку мяча определяют Положением о соревнованиях;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проводить перед началом встречи непосредственно на игровом столе разминку продолжительностью до 2 минут;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получать советы в перерывах между партиями или во время других разрешенных остановок игры в соответствии с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_Ref515747463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3.5.1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обратиться к ведущему судье до начала следующего розыгрыша за разъяснениями или с просьбой;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обратиться к главному судье, если не удовлетворен разъяснением ведущего судьи, в личных соревнованиях - непосредственно, в командных - через своего представителя или капитана команды;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кратковременный перерыв с разрешения ведущего судьи для приведения в порядок своей игровой формы;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кратковременный перерыв для обтиран</w:t>
      </w:r>
      <w:r w:rsidR="00083C49" w:rsidRPr="003764FD">
        <w:rPr>
          <w:rFonts w:cs="Arial"/>
          <w:sz w:val="24"/>
          <w:szCs w:val="24"/>
        </w:rPr>
        <w:t>ия полотенцем после каждых 6</w:t>
      </w:r>
      <w:r w:rsidRPr="003764FD">
        <w:rPr>
          <w:rFonts w:cs="Arial"/>
          <w:sz w:val="24"/>
          <w:szCs w:val="24"/>
        </w:rPr>
        <w:t xml:space="preserve"> разыгранных очков;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взять перерыв продолжительностью до 1 минуты после любой завершившейся партии встречи, а также один тайм-аут продолжительностью до 1 минуты в любой партии встречи при любом счете в незавершившейся встрече;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взять перерыв длительностью до 5 минут для отдыха между встречами на большинство из 3-5 партий и до 10 минут между встречами на большинство более чем из 5 партий;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сделать несколько тренировочных ударов после замены поврежденных в ходе встречи мяча или ракетки.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bookmarkStart w:id="10" w:name="_Ref515747552"/>
      <w:r w:rsidRPr="003764FD">
        <w:rPr>
          <w:rFonts w:cs="Arial"/>
          <w:sz w:val="24"/>
          <w:szCs w:val="24"/>
        </w:rPr>
        <w:t>покидать, в случае необходимости, игровую площадку, пока мяч в игре, а также, с согласованного до начала встречи разрешения судьи, для возвращения мяча.</w:t>
      </w:r>
      <w:bookmarkEnd w:id="10"/>
    </w:p>
    <w:p w:rsidR="00BB2024" w:rsidRPr="003764FD" w:rsidRDefault="00BB2024" w:rsidP="003764FD">
      <w:pPr>
        <w:pStyle w:val="3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 соревнований обязан: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соблюдать нормы спортивной этики, быть вежливым по отношению к соперникам, судьям и зрителям;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знать и соблюдать Правила, Положение о соревнованиях, а также расписание встреч;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быть готовым к соревнованиям за 5 минут до начала встречи по расписанию. В случае неявки участника к началу встречи ему засчитывают поражение.</w:t>
      </w:r>
    </w:p>
    <w:p w:rsidR="00BB2024" w:rsidRPr="003764FD" w:rsidRDefault="00BB2024" w:rsidP="003764FD">
      <w:pPr>
        <w:pStyle w:val="5"/>
        <w:tabs>
          <w:tab w:val="left" w:pos="426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участник, не явившийся на встречу или отказавшийся от продолжения соревнований без уважительной причины, может быть дисквалифицирован главным судьей.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выступать в опрятной, чистой и хорошо пригнанной спортивной одежде, соответствующей требованиям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_Ref317046742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3.2.2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иметь единую форму в командных соревнованиях (исключения возмо</w:t>
      </w:r>
      <w:r w:rsidR="00083C49" w:rsidRPr="003764FD">
        <w:rPr>
          <w:rFonts w:cs="Arial"/>
          <w:sz w:val="24"/>
          <w:szCs w:val="24"/>
        </w:rPr>
        <w:t>жны в отношении носков и спортивной обуви</w:t>
      </w:r>
      <w:r w:rsidRPr="003764FD">
        <w:rPr>
          <w:rFonts w:cs="Arial"/>
          <w:sz w:val="24"/>
          <w:szCs w:val="24"/>
        </w:rPr>
        <w:t>) с эмблемой организации, от которой он выступает;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выступать в личных соревнованиях с эмблемой организации, которую он представляет;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провести все предусмотренные расписанием встречи;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вести игру в полную силу, не допуская умышленного проигрыша отдельных очков, партий или встреч - за нежелание вести борьбу участник может быть дисквалифицирован главным судьей на одну встречу или на все соревнование;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находиться на игровой площадке в течение всей встречи, кроме положения, оговоренного в 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_Ref515747552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1.6.1.11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получить разрешение главного судьи при необходимости покинуть игровую площадку;</w:t>
      </w:r>
    </w:p>
    <w:p w:rsidR="00BB2024" w:rsidRPr="003764FD" w:rsidRDefault="00BB2024" w:rsidP="003764FD">
      <w:pPr>
        <w:tabs>
          <w:tab w:val="left" w:pos="426"/>
          <w:tab w:val="left" w:pos="5245"/>
        </w:tabs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Независимо от причины, по которой игрок получил разрешение покинуть игровую площадку, его отсутствие допустимо не более 10 минут, после чего отсутствующему игроку засчитывают поражение. При этом в незавершенной партии его противнику добавляется столько очков, сколько необходимо для выигрыша данной партии; следующие несыгранные партии этой встречи засчитываются также в пользу соперника со счетом 11:0;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поблагодарить по окончании встречи рукопожатием соперника и судей, проводивших встречу;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быть в составе команды, если проводят построение перед началом командного матча и после его окончания для приветствия.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11" w:name="_Ref515747592"/>
      <w:r w:rsidRPr="003764FD">
        <w:rPr>
          <w:rFonts w:cs="Arial"/>
          <w:sz w:val="24"/>
          <w:szCs w:val="24"/>
        </w:rPr>
        <w:t>Участнику запрещено:</w:t>
      </w:r>
      <w:bookmarkEnd w:id="11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вступать в пререкания с судьями и соперниками;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затягивать преднамеренно игру:</w:t>
      </w:r>
    </w:p>
    <w:p w:rsidR="00BB2024" w:rsidRPr="003764FD" w:rsidRDefault="00BB2024" w:rsidP="003764FD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длительным или несвоевременным вытиранием полотенцем;</w:t>
      </w:r>
    </w:p>
    <w:p w:rsidR="00BB2024" w:rsidRPr="003764FD" w:rsidRDefault="00BB2024" w:rsidP="003764FD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умышленным повреждением мяча;</w:t>
      </w:r>
    </w:p>
    <w:p w:rsidR="00BB2024" w:rsidRPr="003764FD" w:rsidRDefault="00BB2024" w:rsidP="003764FD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выбиванием мяча за пределы игровой площадки;</w:t>
      </w:r>
    </w:p>
    <w:p w:rsidR="00BB2024" w:rsidRPr="003764FD" w:rsidRDefault="00BB2024" w:rsidP="003764FD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постукиванием мячом перед подачей по столу, полу, ракетке;</w:t>
      </w:r>
    </w:p>
    <w:p w:rsidR="00BB2024" w:rsidRPr="003764FD" w:rsidRDefault="00BB2024" w:rsidP="003764FD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вытиранием рук о стол или ограждение; - использованием пауз (более 15 с) между розыгрышами или перерывов (более 1 минуты) между партиями;</w:t>
      </w:r>
    </w:p>
    <w:p w:rsidR="00BB2024" w:rsidRPr="003764FD" w:rsidRDefault="00BB2024" w:rsidP="003764FD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другим способом;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оказывать (любым способом) влияние на принятие судьей решения по результату розыгрыша;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повреждать или наносить преднамеренно удары (чем угодно) по оборудованию (столу, сетке, ограждению), а также любому спортивному или личному имуществу;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действовать неуважительно (выражениями или жестами, громкими возгласами или комментариями к игре, бросанием ракетки и т.п.) по отношению к зрителям, соперникам или официальным лицам;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намеренно мешать (любыми своими действиями) проведению других встреч.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Нарушение любого запрета 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_Ref515747592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1.6.3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 влечет за собой для нарушителя: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12" w:name="_Ref515747879"/>
      <w:r w:rsidRPr="003764FD">
        <w:rPr>
          <w:rFonts w:cs="Arial"/>
          <w:sz w:val="24"/>
          <w:szCs w:val="24"/>
        </w:rPr>
        <w:t>при первом нарушении - предупреждение;</w:t>
      </w:r>
      <w:bookmarkEnd w:id="12"/>
    </w:p>
    <w:p w:rsidR="00BB2024" w:rsidRPr="003764FD" w:rsidRDefault="00BB2024" w:rsidP="003764FD">
      <w:pPr>
        <w:tabs>
          <w:tab w:val="left" w:pos="426"/>
          <w:tab w:val="left" w:pos="5245"/>
        </w:tabs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Ведущему судье следует устное предупреждение продублировать подъемом желтой карточки (произвольного вида) той рукой, со стороны которой в момент предупреждения находится нарушитель; целесообразно, чтобы это действие судьи было отчетливо видно игрокам, тренерам, главному судье и зрителям.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втором - проигрыш очка;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третьем - проигрыш 2 очков;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четвертом - главный судья предпринимает дисциплинарные воздействия, предусмотренные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_Ref515747638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3.5.2.6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13" w:name="_Toc519518228"/>
      <w:r w:rsidRPr="003764FD">
        <w:rPr>
          <w:rFonts w:cs="Arial"/>
          <w:b w:val="0"/>
          <w:sz w:val="24"/>
          <w:szCs w:val="24"/>
        </w:rPr>
        <w:t>Представитель, тренер и капитан команды</w:t>
      </w:r>
      <w:bookmarkEnd w:id="13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Каждая организация, участвующая в соревновании, должна иметь своего представителя (тренера), который является руководителем команды, несет ответственность за дисциплину участников и обеспечивает их явку на соревнования.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Представитель (тренер) не может быть одновременно судьей данных соревнований.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Помимо представителя (тренера) команда должна иметь капитана из числа участников.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отсутствие представителя (тренера) капитан команды исполняет его обязанности, пользуется его правами и несет ответственность за порядок и дисциплину в команде.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Для использования своих прав, включая подачу протестов, представитель (тренер) или капитан команды должен присутствовать в игровом зале в течение всего командного матча.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Представитель (тренер) имеет право: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присутствовать на жеребьевке;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присутствовать на совещаниях главной судейской коллегии, если они проводятся совместно с представителями;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получать в секретариате документацию с результатами соревнований;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14" w:name="_Ref515747771"/>
      <w:r w:rsidRPr="003764FD">
        <w:rPr>
          <w:rFonts w:cs="Arial"/>
          <w:sz w:val="24"/>
          <w:szCs w:val="24"/>
        </w:rPr>
        <w:t>давать советы участникам в перерыве между партиями или во время других разрешенных остановок игры;</w:t>
      </w:r>
      <w:bookmarkEnd w:id="14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подать протест в командных соревнованиях: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главному судье на решение ведущего судьи или судьи-ассистента по вопросу толкования ими Правил (гл.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_Ref515747673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);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 оргкомитет соревнований на решение главного судьи по вопросу проведения соревнования, не предусмотренному действующими Правилами и Предписаниями (см. главы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_Ref515747705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 и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_Ref515747727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).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Представитель (тренер) обязан: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знать Правила, Предписания, а также Положение о соревновании и порядок его проведения;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во время соревнований быть одетым в спортивный тренировочный костюм.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15" w:name="_Ref515747850"/>
      <w:r w:rsidRPr="003764FD">
        <w:rPr>
          <w:rFonts w:cs="Arial"/>
          <w:sz w:val="24"/>
          <w:szCs w:val="24"/>
        </w:rPr>
        <w:t>Представителю (тренеру) запрещено:</w:t>
      </w:r>
      <w:bookmarkEnd w:id="15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вмешиваться в распоряжения судей и других официальных лиц соревнования;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давать советы участникам во время игры, за исключением случаев, предусмотренных в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_Ref515747771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1.7.6.4</w:t>
      </w:r>
      <w:r w:rsidRPr="003764FD">
        <w:rPr>
          <w:rFonts w:cs="Arial"/>
          <w:sz w:val="24"/>
          <w:szCs w:val="24"/>
        </w:rPr>
        <w:fldChar w:fldCharType="end"/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Представителю (тренеру) следует учитывать возможность наказания его подопечного игрока на основании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_Ref515747810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3.5.2.1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Нарушение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_Ref515747850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1.7.8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 влечет за собой: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первом нарушении - предупреждение (аналогично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_Ref515747879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1.6.4.1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);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втором - удаление за пределы игровой зоны.</w:t>
      </w:r>
    </w:p>
    <w:p w:rsidR="00BB2024" w:rsidRPr="003764FD" w:rsidRDefault="00BB2024" w:rsidP="003764FD">
      <w:pPr>
        <w:pStyle w:val="1"/>
        <w:tabs>
          <w:tab w:val="clear" w:pos="432"/>
          <w:tab w:val="left" w:pos="426"/>
          <w:tab w:val="left" w:pos="5245"/>
        </w:tabs>
        <w:spacing w:before="0" w:after="0"/>
        <w:ind w:left="0" w:firstLine="0"/>
        <w:rPr>
          <w:rFonts w:cs="Arial"/>
          <w:b w:val="0"/>
          <w:sz w:val="24"/>
          <w:szCs w:val="24"/>
        </w:rPr>
      </w:pPr>
      <w:bookmarkStart w:id="16" w:name="_Toc519518229"/>
      <w:bookmarkStart w:id="17" w:name="_Ref516486061"/>
      <w:bookmarkStart w:id="18" w:name="_Ref515747705"/>
      <w:bookmarkStart w:id="19" w:name="_Ref515747673"/>
      <w:r w:rsidRPr="003764FD">
        <w:rPr>
          <w:rFonts w:cs="Arial"/>
          <w:b w:val="0"/>
          <w:sz w:val="24"/>
          <w:szCs w:val="24"/>
        </w:rPr>
        <w:t>ПРАВИЛА ИГРЫ</w:t>
      </w:r>
      <w:bookmarkEnd w:id="16"/>
      <w:bookmarkEnd w:id="17"/>
      <w:bookmarkEnd w:id="18"/>
      <w:bookmarkEnd w:id="19"/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0" w:name="_Toc519518230"/>
      <w:r w:rsidRPr="003764FD">
        <w:rPr>
          <w:rFonts w:cs="Arial"/>
          <w:b w:val="0"/>
          <w:sz w:val="24"/>
          <w:szCs w:val="24"/>
        </w:rPr>
        <w:t>Стол</w:t>
      </w:r>
      <w:bookmarkEnd w:id="20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Верхняя поверхность стола, называемая «игровой поверхностью», длиной 2,74 м и шириной 1,525 м, должна быть прямоугольной и лежать в горизонтальной плоскости на высоте </w:t>
      </w:r>
      <w:smartTag w:uri="urn:schemas-microsoft-com:office:smarttags" w:element="metricconverter">
        <w:smartTagPr>
          <w:attr w:name="ProductID" w:val="76 см"/>
        </w:smartTagPr>
        <w:r w:rsidRPr="003764FD">
          <w:rPr>
            <w:rFonts w:cs="Arial"/>
            <w:sz w:val="24"/>
            <w:szCs w:val="24"/>
          </w:rPr>
          <w:t>76 см</w:t>
        </w:r>
      </w:smartTag>
      <w:r w:rsidRPr="003764FD">
        <w:rPr>
          <w:rFonts w:cs="Arial"/>
          <w:sz w:val="24"/>
          <w:szCs w:val="24"/>
        </w:rPr>
        <w:t xml:space="preserve"> от пола.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Игровая поверхность включает верхние кромки стола, но не боковые стороны ниже кромок.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Игровая поверхность может быть из любого материала и должна обеспечивать единообразный отскок около </w:t>
      </w:r>
      <w:smartTag w:uri="urn:schemas-microsoft-com:office:smarttags" w:element="metricconverter">
        <w:smartTagPr>
          <w:attr w:name="ProductID" w:val="23 см"/>
        </w:smartTagPr>
        <w:r w:rsidRPr="003764FD">
          <w:rPr>
            <w:rFonts w:cs="Arial"/>
            <w:sz w:val="24"/>
            <w:szCs w:val="24"/>
          </w:rPr>
          <w:t>23 см</w:t>
        </w:r>
      </w:smartTag>
      <w:r w:rsidRPr="003764FD">
        <w:rPr>
          <w:rFonts w:cs="Arial"/>
          <w:sz w:val="24"/>
          <w:szCs w:val="24"/>
        </w:rPr>
        <w:t xml:space="preserve"> при падении на нее стандартного мяча с высоты </w:t>
      </w:r>
      <w:smartTag w:uri="urn:schemas-microsoft-com:office:smarttags" w:element="metricconverter">
        <w:smartTagPr>
          <w:attr w:name="ProductID" w:val="30 см"/>
        </w:smartTagPr>
        <w:r w:rsidRPr="003764FD">
          <w:rPr>
            <w:rFonts w:cs="Arial"/>
            <w:sz w:val="24"/>
            <w:szCs w:val="24"/>
          </w:rPr>
          <w:t>30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Игровая поверхность должна быть матовой, однородной темной окраски с белой «боковой линией» шириной </w:t>
      </w:r>
      <w:smartTag w:uri="urn:schemas-microsoft-com:office:smarttags" w:element="metricconverter">
        <w:smartTagPr>
          <w:attr w:name="ProductID" w:val="2 см"/>
        </w:smartTagPr>
        <w:r w:rsidRPr="003764FD">
          <w:rPr>
            <w:rFonts w:cs="Arial"/>
            <w:sz w:val="24"/>
            <w:szCs w:val="24"/>
          </w:rPr>
          <w:t>2 см</w:t>
        </w:r>
      </w:smartTag>
      <w:r w:rsidRPr="003764FD">
        <w:rPr>
          <w:rFonts w:cs="Arial"/>
          <w:sz w:val="24"/>
          <w:szCs w:val="24"/>
        </w:rPr>
        <w:t xml:space="preserve"> вдоль каждой кромки по стороне 2,74 м и белой «концевой линией» тоже шириной </w:t>
      </w:r>
      <w:smartTag w:uri="urn:schemas-microsoft-com:office:smarttags" w:element="metricconverter">
        <w:smartTagPr>
          <w:attr w:name="ProductID" w:val="2 см"/>
        </w:smartTagPr>
        <w:r w:rsidRPr="003764FD">
          <w:rPr>
            <w:rFonts w:cs="Arial"/>
            <w:sz w:val="24"/>
            <w:szCs w:val="24"/>
          </w:rPr>
          <w:t>2 см</w:t>
        </w:r>
      </w:smartTag>
      <w:r w:rsidRPr="003764FD">
        <w:rPr>
          <w:rFonts w:cs="Arial"/>
          <w:sz w:val="24"/>
          <w:szCs w:val="24"/>
        </w:rPr>
        <w:t xml:space="preserve"> вдоль каждой кромки 1,525 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Игровая поверхность должна быть разделена на 2 половины вертикальной сеткой, расположенной параллельно концевым линиям, непрерывной на всем протяжении каждой половины.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Для парных игр каждая половина должна быть разделена на 2 равные «полуплощадки» белой «центральной» линией шириной </w:t>
      </w:r>
      <w:smartTag w:uri="urn:schemas-microsoft-com:office:smarttags" w:element="metricconverter">
        <w:smartTagPr>
          <w:attr w:name="ProductID" w:val="3 мм"/>
        </w:smartTagPr>
        <w:r w:rsidRPr="003764FD">
          <w:rPr>
            <w:rFonts w:cs="Arial"/>
            <w:sz w:val="24"/>
            <w:szCs w:val="24"/>
          </w:rPr>
          <w:t>3 мм</w:t>
        </w:r>
      </w:smartTag>
      <w:r w:rsidRPr="003764FD">
        <w:rPr>
          <w:rFonts w:cs="Arial"/>
          <w:sz w:val="24"/>
          <w:szCs w:val="24"/>
        </w:rPr>
        <w:t>, проходящей параллельно боковым линиям; центральную линию следует считать частью каждой правой полуплощадки.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1" w:name="_Toc519518231"/>
      <w:bookmarkStart w:id="22" w:name="_Toc319099648"/>
      <w:bookmarkStart w:id="23" w:name="_Toc319098285"/>
      <w:bookmarkStart w:id="24" w:name="_Toc317432400"/>
      <w:r w:rsidRPr="003764FD">
        <w:rPr>
          <w:rFonts w:cs="Arial"/>
          <w:b w:val="0"/>
          <w:sz w:val="24"/>
          <w:szCs w:val="24"/>
        </w:rPr>
        <w:lastRenderedPageBreak/>
        <w:t>Комплект сетки</w:t>
      </w:r>
      <w:bookmarkEnd w:id="21"/>
      <w:bookmarkEnd w:id="22"/>
      <w:bookmarkEnd w:id="23"/>
      <w:bookmarkEnd w:id="24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Комплект сетки состоит из собственно сетки, подвесного шнура и опорных стоек, включая те части опорных стоек, которые служат для крепления стоек к поверхности стола.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Сетку подвешивают на шнур, привязанный с каждого конца к вертикальной части стоек высотой 15,25 см; длина выступающих частей стоек не должна превышать 15,25 см в сторону от боковых линий.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Верх сетки по всей ее длине должен находиться на высоте 15,25 см над игровой поверхностью.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Низ сетки по всей ее длине должен быть насколько возможно ближе к игровой поверхности стола, а концы сетки к опорным стойкам.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5" w:name="_Toc519518232"/>
      <w:r w:rsidRPr="003764FD">
        <w:rPr>
          <w:rFonts w:cs="Arial"/>
          <w:b w:val="0"/>
          <w:sz w:val="24"/>
          <w:szCs w:val="24"/>
        </w:rPr>
        <w:t>Мяч</w:t>
      </w:r>
      <w:bookmarkEnd w:id="25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должен быть сферическим, диаметром 40</w:t>
      </w:r>
      <w:r w:rsidR="00184489" w:rsidRPr="003764FD">
        <w:rPr>
          <w:rFonts w:cs="Arial"/>
          <w:sz w:val="24"/>
          <w:szCs w:val="24"/>
        </w:rPr>
        <w:t>+</w:t>
      </w:r>
      <w:r w:rsidRPr="003764FD">
        <w:rPr>
          <w:rFonts w:cs="Arial"/>
          <w:sz w:val="24"/>
          <w:szCs w:val="24"/>
        </w:rPr>
        <w:t> мм.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Масса мяча должна быть 2,7 г.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должен быть изгот</w:t>
      </w:r>
      <w:r w:rsidR="00184489" w:rsidRPr="003764FD">
        <w:rPr>
          <w:rFonts w:cs="Arial"/>
          <w:sz w:val="24"/>
          <w:szCs w:val="24"/>
        </w:rPr>
        <w:t>овлен из</w:t>
      </w:r>
      <w:r w:rsidRPr="003764FD">
        <w:rPr>
          <w:rFonts w:cs="Arial"/>
          <w:sz w:val="24"/>
          <w:szCs w:val="24"/>
        </w:rPr>
        <w:t xml:space="preserve"> пластм</w:t>
      </w:r>
      <w:r w:rsidR="00184489" w:rsidRPr="003764FD">
        <w:rPr>
          <w:rFonts w:cs="Arial"/>
          <w:sz w:val="24"/>
          <w:szCs w:val="24"/>
        </w:rPr>
        <w:t>ассы белого цвета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6" w:name="_Toc519518233"/>
      <w:bookmarkStart w:id="27" w:name="_Toc319099650"/>
      <w:bookmarkStart w:id="28" w:name="_Toc319098287"/>
      <w:bookmarkStart w:id="29" w:name="_Toc317432402"/>
      <w:r w:rsidRPr="003764FD">
        <w:rPr>
          <w:rFonts w:cs="Arial"/>
          <w:b w:val="0"/>
          <w:sz w:val="24"/>
          <w:szCs w:val="24"/>
        </w:rPr>
        <w:t>Ракетка</w:t>
      </w:r>
      <w:bookmarkEnd w:id="26"/>
      <w:bookmarkEnd w:id="27"/>
      <w:bookmarkEnd w:id="28"/>
      <w:bookmarkEnd w:id="29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Ракетка может быть любого размера, формы и массы, но ее лопасть должна быть плоской и жесткой.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 крайней мере, 85% лопасти по толщине должно быть из натурального дерева. Клеевой слой внутри лопасти может быть армирован волокнистым материалом, таким, как углеродистая фибра, фибергласс или прессованная бумага; этот армирующий слой должен быть не более 7,5% общей толщины, и не превышать 0,35 мм.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30" w:name="_Ref516485673"/>
      <w:r w:rsidRPr="003764FD">
        <w:rPr>
          <w:rFonts w:cs="Arial"/>
          <w:sz w:val="24"/>
          <w:szCs w:val="24"/>
        </w:rPr>
        <w:t xml:space="preserve">Сторона лопасти, используемая для удара по мячу, должна быть покрыта обычной однослойной пупырчатой резиной с пупырышками наружу, с общей толщиной вместе с клеевым слоем до </w:t>
      </w:r>
      <w:smartTag w:uri="urn:schemas-microsoft-com:office:smarttags" w:element="metricconverter">
        <w:smartTagPr>
          <w:attr w:name="ProductID" w:val="2 мм"/>
        </w:smartTagPr>
        <w:r w:rsidRPr="003764FD">
          <w:rPr>
            <w:rFonts w:cs="Arial"/>
            <w:sz w:val="24"/>
            <w:szCs w:val="24"/>
          </w:rPr>
          <w:t>2 мм</w:t>
        </w:r>
      </w:smartTag>
      <w:r w:rsidRPr="003764FD">
        <w:rPr>
          <w:rFonts w:cs="Arial"/>
          <w:sz w:val="24"/>
          <w:szCs w:val="24"/>
        </w:rPr>
        <w:t xml:space="preserve">, либо двухслойной резиной типа «сэндвич» с пупырышками внутрь или наружу, с общей толщиной вместе с клеем до </w:t>
      </w:r>
      <w:smartTag w:uri="urn:schemas-microsoft-com:office:smarttags" w:element="metricconverter">
        <w:smartTagPr>
          <w:attr w:name="ProductID" w:val="4 мм"/>
        </w:smartTagPr>
        <w:r w:rsidRPr="003764FD">
          <w:rPr>
            <w:rFonts w:cs="Arial"/>
            <w:sz w:val="24"/>
            <w:szCs w:val="24"/>
          </w:rPr>
          <w:t>4 мм</w:t>
        </w:r>
      </w:smartTag>
      <w:r w:rsidRPr="003764FD">
        <w:rPr>
          <w:rFonts w:cs="Arial"/>
          <w:sz w:val="24"/>
          <w:szCs w:val="24"/>
        </w:rPr>
        <w:t xml:space="preserve"> включительно.</w:t>
      </w:r>
      <w:bookmarkEnd w:id="30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«Обычная пупырчатая резина» - это однослойная не ячеистая резина, натуральная или синтетическая, с пупырышками, равномерно распределенными по ее поверхности с плотностью не менее 10 и не более 50 штук на 1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 Отношение высоты пупырышек к их диаметру не должно быть более 1,1.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Резина типа «сэндвич» - один слой ячеистой (пористой) резины, покрытой снаружи одним слоем обычной пупырчатой резины; толщина пупырчатой резины - до </w:t>
      </w:r>
      <w:smartTag w:uri="urn:schemas-microsoft-com:office:smarttags" w:element="metricconverter">
        <w:smartTagPr>
          <w:attr w:name="ProductID" w:val="2 мм"/>
        </w:smartTagPr>
        <w:r w:rsidRPr="003764FD">
          <w:rPr>
            <w:rFonts w:cs="Arial"/>
            <w:sz w:val="24"/>
            <w:szCs w:val="24"/>
          </w:rPr>
          <w:t>2 мм</w:t>
        </w:r>
      </w:smartTag>
      <w:r w:rsidRPr="003764FD">
        <w:rPr>
          <w:rFonts w:cs="Arial"/>
          <w:sz w:val="24"/>
          <w:szCs w:val="24"/>
        </w:rPr>
        <w:t xml:space="preserve"> включительно.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Покрывающий материал должен полностью закрывать лопасть, не выступая за ее края, кроме части лопасти, примыкающей к ручке и охватываемой пальцами. Эта часть лопасти может оставаться непокрытой или покрытой любым материалом, ее следует считать частью ручки.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31" w:name="_Ref516485742"/>
      <w:r w:rsidRPr="003764FD">
        <w:rPr>
          <w:rFonts w:cs="Arial"/>
          <w:sz w:val="24"/>
          <w:szCs w:val="24"/>
        </w:rPr>
        <w:t>Лопасть, любой слой внутри лопасти и любой слой покрывающего или склеивающего материала на стороне, используемой для ударов по мячу, должны быть сплошными и одинаковой толщины.</w:t>
      </w:r>
      <w:bookmarkEnd w:id="31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Поверхность покрывающего сторону лопасти материала или сторона лопасти, оставленная непокрытой, должны быть равномерной окраски и матовыми: одна сторона - черного цвета, а другая - ярко-красного. 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Допускаются небольшие отклонения от однородности поверхности и равномерности окраски в результате случайного повреждения, износа или потускнения при условии, что эти отклонения существенно не изменяют характеристик поверхности.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В начале встречи и когда бы игрок ни сменил свою ракетку в течение встречи, он должен показать ракетку своему сопернику и судье и позволить им осмотреть ее.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2" w:name="_Toc519518234"/>
      <w:bookmarkStart w:id="33" w:name="_Toc319099651"/>
      <w:bookmarkStart w:id="34" w:name="_Toc319098288"/>
      <w:bookmarkStart w:id="35" w:name="_Toc317432403"/>
      <w:r w:rsidRPr="003764FD">
        <w:rPr>
          <w:rFonts w:cs="Arial"/>
          <w:b w:val="0"/>
          <w:sz w:val="24"/>
          <w:szCs w:val="24"/>
        </w:rPr>
        <w:t>Определения</w:t>
      </w:r>
      <w:bookmarkEnd w:id="32"/>
      <w:bookmarkEnd w:id="33"/>
      <w:bookmarkEnd w:id="34"/>
      <w:bookmarkEnd w:id="35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«Розыгрыш» - период времени, когда мяч находится в игре.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«Мяч в игре» находится с последнего момента нахождения его на неподвижной ладони свободной руки перед намеренным подбрасыванием его в подаче до тех пор, пока он не коснется чего-либо кроме игровой поверхности, комплекта сетки, ракетки, находящейся в руке, или руки с ракеткой ниже запястья или до тех пор, пока не будет решено, что розыгрыш следует переиграть или он завершен очком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«Переигровка» - розыгрыш, результат которого не засчитан.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«Очко» - розыгрыш, результат которого засчитан.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«Рука с ракеткой» - рука, держащая ракетку.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«Свободная рука» - рука без ракетки.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«ударяет» мяч, если он касается мяча своей ракеткой, держа ее рукой, или своей рукой (с ракеткой) ниже запястья.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«мешает» мячу, если он, а также что-либо из того, что он надевает или носит, касаются мяча в игре, летящего в направлении игровой поверхности, пока мяч не пролетел позади его концевой линией, не задев половины стола этого игрока после того, как мяч последний раз был отбит соперником.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«Подающий» - игрок, который должен первым ударить по мячу в розыгрыше.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«Принимающий» - игрок, который должен вторым ударить по мячу в розыгрыше.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«Судья» - лицо, назначенное контролировать встречу.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«Судья-ассистент» - лицо, назначенное содействовать судье в принятии определенных решений.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Понятие игрок «надевает или носит» включает в себя все, что на нем было надето или что он носил в начале розыгрыша.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считается прошедшим «над или вокруг» комплекта сетки, если он пролетел как угодно, но не между сеткой и стойкой сетки или между сеткой и игровой поверхностью.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«Концевую линию» следует рассматривать продолжающейся неопределенно долго в обоих направлениях.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6" w:name="_Toc519518235"/>
      <w:r w:rsidRPr="003764FD">
        <w:rPr>
          <w:rFonts w:cs="Arial"/>
          <w:b w:val="0"/>
          <w:sz w:val="24"/>
          <w:szCs w:val="24"/>
        </w:rPr>
        <w:t>Правильная подача</w:t>
      </w:r>
      <w:bookmarkEnd w:id="36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Подача начинается с подбрасывания мяча примерно вертикально вверх без вращения с плоской открытой ладони свободной руки  подающего.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Подающий должен подбросить мяч только рукой так, чтобы мяч  взлетел  не менее чем на 16см после того, как он покинул ладонь свободной руки подающего и опустился, не коснувшись чего-либо до удара по нему ракеткой.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мяч падает с высшей точки своей траектории, подающий должен ударить его так, чтобы мяч коснулся сначала его половины стола, а за</w:t>
      </w:r>
      <w:r w:rsidRPr="003764FD">
        <w:rPr>
          <w:rFonts w:cs="Arial"/>
          <w:sz w:val="24"/>
          <w:szCs w:val="24"/>
        </w:rPr>
        <w:softHyphen/>
        <w:t>тем, пролетев прямо «над или вокруг» комплекта сетки, коснулся поло</w:t>
      </w:r>
      <w:r w:rsidRPr="003764FD">
        <w:rPr>
          <w:rFonts w:cs="Arial"/>
          <w:sz w:val="24"/>
          <w:szCs w:val="24"/>
        </w:rPr>
        <w:softHyphen/>
        <w:t>вины стола принимающего, а в парных играх, мяч коснулся последова</w:t>
      </w:r>
      <w:r w:rsidRPr="003764FD">
        <w:rPr>
          <w:rFonts w:cs="Arial"/>
          <w:sz w:val="24"/>
          <w:szCs w:val="24"/>
        </w:rPr>
        <w:softHyphen/>
        <w:t>тельно «полуплощадки» подающего, а затем, «полуплощадки» принимающего.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С момента, когда  мяч покидает ладонь свободной руки подающего до удара по нему ракеткой, мяч должен быть выше уровня игровой поверхности и позади концевой линии подающего.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Когда мяч ударяют при подаче, он должен находиться позади концевой линии половины стола подающего и выше уровня игровой поверхности, при этом никакая часть тела или одежды подающего или его партнера по парной встрече не должны закрывать мяч от принимающего.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 xml:space="preserve"> Игрок обязан подавать так, чтобы судья и принимающий подачу могли видеть, что он выполняет все требования, предъявляемые к правильной подаче.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Судья может при первом сомнении в правильности подачи прервать игру и предупредить подающего без присуждения очка. Если один из игроков пары был предупрежден по поводу подачи, не требуется предупреждать его партнера о сомнительном выполнении им подачи, а просто присудить очко соперникам.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В любом следующем в этой встрече случае сомнения в правильности подачи того же игрока или его партнера по паре, по той же или иной причине, принимающему присуждают очко.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Когда подающий явно нарушил требования к правильной подаче, он теряет очко без предупреждения в первом же или любом другом случае нарушения.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Как исключение судья может смягчить требования к выполнению правильной подачи, если отметит, что ее выполнению препятствует физический недостаток подающего.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7" w:name="_Toc519518236"/>
      <w:r w:rsidRPr="003764FD">
        <w:rPr>
          <w:rFonts w:cs="Arial"/>
          <w:b w:val="0"/>
          <w:sz w:val="24"/>
          <w:szCs w:val="24"/>
        </w:rPr>
        <w:t>Правильный возврат</w:t>
      </w:r>
      <w:bookmarkEnd w:id="37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Поданный или возвращенный мяч следует ударить так, чтобы он пролетел над или вокруг комплекта сетки и коснулся (один раз) половины стола соперника сразу или после касаний комплекта сетки.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8" w:name="_Toc519518237"/>
      <w:r w:rsidRPr="003764FD">
        <w:rPr>
          <w:rFonts w:cs="Arial"/>
          <w:b w:val="0"/>
          <w:sz w:val="24"/>
          <w:szCs w:val="24"/>
        </w:rPr>
        <w:t>Порядок игры</w:t>
      </w:r>
      <w:bookmarkEnd w:id="38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одиночных встречах подающий должен первым выполнить правильную подачу, принимающий должен затем выполнить правильный возврат, после чего подающий и принимающий поочередно выполняют правильный возврат.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парных встречах подающий должен первым выполнить правильную подачу, принимающий должен затем выполнить правильный возврат, после чего партнер подающего должен произвести правильный возврат, затем правильный возврат следует выполнить партнеру принимающего; в дальнейшем каждый игрок в такой же очередности должен выполнить правильный возврат.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9" w:name="_Toc519518238"/>
      <w:r w:rsidRPr="003764FD">
        <w:rPr>
          <w:rFonts w:cs="Arial"/>
          <w:b w:val="0"/>
          <w:sz w:val="24"/>
          <w:szCs w:val="24"/>
        </w:rPr>
        <w:t>Переигровка</w:t>
      </w:r>
      <w:bookmarkEnd w:id="39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Розыгрыш переигрывается, если: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подаче мяч, пролетая «над или вокруг» комплекта сетки, коснется его (при условии, что во всех других отношениях подача выполнена правильно) или принимающий (или его партнер) помешает мячу;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подача выполнена, когда принимающий (пара) не готов к приему мяча, при условии, что никто из принимающих не пытался отбить мяч;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ошибка при выполнении правильной подачи, правильного возврата или какого-либо другого требования правил игры произошла помимо воли игрока;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игра прервана судьей или судьей-ассистентом.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Игра может быть остановлена: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для исправления ошибки в очередности подачи, приема или смены сторон;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для введения правила активизации игры;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для предупреждения или наказания игрока;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поскольку игровые условия изменились настолько, что это      могло повлиять на исход розыгрыша.</w:t>
      </w:r>
    </w:p>
    <w:p w:rsidR="00BB2024" w:rsidRPr="003764FD" w:rsidRDefault="00BB2024" w:rsidP="003764FD">
      <w:pPr>
        <w:pStyle w:val="20"/>
        <w:tabs>
          <w:tab w:val="left" w:pos="426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0" w:name="_Toc519518239"/>
      <w:r w:rsidRPr="003764FD">
        <w:rPr>
          <w:rFonts w:cs="Arial"/>
          <w:b w:val="0"/>
          <w:sz w:val="24"/>
          <w:szCs w:val="24"/>
        </w:rPr>
        <w:t>Очко</w:t>
      </w:r>
      <w:bookmarkEnd w:id="40"/>
    </w:p>
    <w:p w:rsidR="00BB2024" w:rsidRPr="003764FD" w:rsidRDefault="00BB2024" w:rsidP="003764FD">
      <w:pPr>
        <w:pStyle w:val="3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розыгрыш не переигрывается, игрок выигрывает очко, если: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не выполнил правильную подачу;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не выполнил правильный возврат;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после его правильной подачи или правильного возврата мяч до удара его соперника коснётся чего-либо, кроме комплекта сетки;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мяч, после того, как он был отбит соперником, пролетит над концевой линией стороны игровой поверхности данного игрока, не коснувшись ее;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его соперник мешает мячу; 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ударяет мяч дважды подряд;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ударяет мяч стороной ракетки, поверхность которой не соответствует требованиям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_Ref516485673 \r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2.4.3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-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_Ref516485742 \r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2.4.5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или то, что он надевает или носит, сдвинет игровую поверхность, пока мяч в игре;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или то, что он «надевает или носит» коснется комплекта сетки, пока мяч в игре;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коснется свободной рукой игровой поверхности;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парной встрече кто-либо из его соперников ударяет по мячу не в порядке, установленном первым подающим и первым принимающим;</w:t>
      </w:r>
    </w:p>
    <w:p w:rsidR="00BB2024" w:rsidRPr="003764FD" w:rsidRDefault="00BB2024" w:rsidP="003764FD">
      <w:pPr>
        <w:pStyle w:val="4"/>
        <w:tabs>
          <w:tab w:val="left" w:pos="426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как обусловлено правилом активизации игры (п.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_Ref516485792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2.15.2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). 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1" w:name="_Toc519518240"/>
      <w:r w:rsidRPr="003764FD">
        <w:rPr>
          <w:rFonts w:cs="Arial"/>
          <w:b w:val="0"/>
          <w:sz w:val="24"/>
          <w:szCs w:val="24"/>
        </w:rPr>
        <w:t>Партия</w:t>
      </w:r>
      <w:bookmarkEnd w:id="41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Партию выигрывает игрок (пара), первым набравший 11 очков, если только оба игрока (пары) не набрали по 10 очков; в этом случае партия будет выиграна игроком (парой), который первым наберет на 2 очка больше соперника (пары).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2" w:name="_Toc519518241"/>
      <w:r w:rsidRPr="003764FD">
        <w:rPr>
          <w:rFonts w:cs="Arial"/>
          <w:b w:val="0"/>
          <w:sz w:val="24"/>
          <w:szCs w:val="24"/>
        </w:rPr>
        <w:t>Встреча</w:t>
      </w:r>
      <w:bookmarkEnd w:id="42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Встречу следует проводить на большинство из любого нечетного числа партий.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3" w:name="_Toc519518242"/>
      <w:r w:rsidRPr="003764FD">
        <w:rPr>
          <w:rFonts w:cs="Arial"/>
          <w:b w:val="0"/>
          <w:sz w:val="24"/>
          <w:szCs w:val="24"/>
        </w:rPr>
        <w:t>Выбор подачи, приема и сторон</w:t>
      </w:r>
      <w:bookmarkEnd w:id="43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Право выбрать стартовый порядок подачи, приема и сторону определяют жребием; выигравший это право, может выбрать: подачу или прием первым, начать встречу на определенной им стороне стола.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один игрок (пара) выбрал право первым подавать или принимать или начать игру на определенной стороне, его соперник  (пара) получает право на свой выбор (отличный от первого).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После каждых 2 засчитанных очков принимающий игрок (пара) должен стать подающим и так до конца партии или до тех пор, пока каждый из соперников не наберет по 10 очков или не будет введено правило активизации игры, когда смена подающего и принимающего остаются такими же, но только после каждого очка.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каждой партии парной встречи пара, имеющая право подавать первой, должна решить, кто из игроков этой пары будет выполнять подачу первым, а принимающая пара в первой партии должна решить, кто будет принимать первым; в следующих партиях этой встречи, как только будет определен первый подающий, первым принимающим должен стать подававший на него в предыдущей партии.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парных встречах при каждой смене подачи предыдущий принимающий должен стать подающим, а партнер предыдущего подающего - принимающим.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(пара), подающий первым в партии, должен принимать первым в следующей партии этой встречи, а в последней возможной партии парной встречи как только одна из пар наберет 5 очков, пара, которой надлежит принимать, должна сменить своего принимающего.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(пара), начинающий партию на одной стороне, следующую партию этой встречи должен начинать на противоположной стороне, а в последней возможной партии этой встречи игроки (пары) должны поменяться сторонами, как только один из них (пара) первым наберет 5 очков.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4" w:name="_Toc519518243"/>
      <w:r w:rsidRPr="003764FD">
        <w:rPr>
          <w:rFonts w:cs="Arial"/>
          <w:b w:val="0"/>
          <w:sz w:val="24"/>
          <w:szCs w:val="24"/>
        </w:rPr>
        <w:lastRenderedPageBreak/>
        <w:t>Нарушение порядка подачи, приема или смены сторон</w:t>
      </w:r>
      <w:bookmarkEnd w:id="44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 подает или принимает не в очередь, игра должна быть остановлена, как только ошибка обнаружена, а затем возобновлена с подачи и приема тех игроков, которым следовало подавать и принимать в соответствии с очередностью, установленной в начале встречи; в парных играх - в порядке очередности подач, определенных парой, получившей право первой подавать в партии, в течение которой обнаружена ошибка.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игроки не поменялись сторонами, когда им следовало это сделать, игра должна быть прервана судьей, как только ошибка обнаружена, а затем возобновлена при расположении игроков, какому следовало быть в соответствии с последовательностью, установленной в начале встречи, со счета, который был достигнут на момент обнаружения ошибки.</w:t>
      </w:r>
    </w:p>
    <w:p w:rsidR="00BB2024" w:rsidRPr="003764FD" w:rsidRDefault="00BB2024" w:rsidP="003764FD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любых обстоятельствах очки, набранные до обнаружения ошибки, должны быть засчитаны.</w:t>
      </w:r>
    </w:p>
    <w:p w:rsidR="00BB2024" w:rsidRPr="003764FD" w:rsidRDefault="00BB2024" w:rsidP="003764FD">
      <w:pPr>
        <w:pStyle w:val="20"/>
        <w:tabs>
          <w:tab w:val="left" w:pos="426"/>
          <w:tab w:val="left" w:pos="993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5" w:name="_Toc519518244"/>
      <w:r w:rsidRPr="003764FD">
        <w:rPr>
          <w:rFonts w:cs="Arial"/>
          <w:b w:val="0"/>
          <w:sz w:val="24"/>
          <w:szCs w:val="24"/>
        </w:rPr>
        <w:t>Правило активизации (ускорения) игры</w:t>
      </w:r>
      <w:bookmarkEnd w:id="45"/>
    </w:p>
    <w:p w:rsidR="00BB2024" w:rsidRPr="003764FD" w:rsidRDefault="00BB2024" w:rsidP="003764FD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Правило активизации игры вводится в действие, если партия не заканчивается в течение 10 минут игры, если только в этой партии оба игрока (пары) не набрали как минимум по 9 очков; это правило может быть введено в любое время ранее по просьбе обоих игроков (пар).</w:t>
      </w:r>
    </w:p>
    <w:p w:rsidR="00BB2024" w:rsidRPr="003764FD" w:rsidRDefault="00BB2024" w:rsidP="003764FD">
      <w:pPr>
        <w:pStyle w:val="4"/>
        <w:tabs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мяч в игре, но лимит времени уже исчерпан, игра должна быть остановлена и продолжена подачей игрока, который подавал в прерванном розыгрыше.</w:t>
      </w:r>
    </w:p>
    <w:p w:rsidR="00BB2024" w:rsidRPr="003764FD" w:rsidRDefault="00BB2024" w:rsidP="003764FD">
      <w:pPr>
        <w:pStyle w:val="4"/>
        <w:tabs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мяч не был в игре, когда лимит времени исчерпан, игру продолжают подачей игрока, который принимал в предыдущем розыгрыше.</w:t>
      </w:r>
    </w:p>
    <w:p w:rsidR="00BB2024" w:rsidRPr="003764FD" w:rsidRDefault="00BB2024" w:rsidP="003764FD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bookmarkStart w:id="46" w:name="_Ref516485792"/>
      <w:r w:rsidRPr="003764FD">
        <w:rPr>
          <w:rFonts w:cs="Arial"/>
          <w:sz w:val="24"/>
          <w:szCs w:val="24"/>
        </w:rPr>
        <w:t>Впоследствии каждый игрок (пара) должен подавать поочередно для розыгрыша только 1 очка и, если розыгрыш не завершится до того, как принимающий игрок (пара) выполнит 13 правильных возвратов, подающий проигрывает очко.</w:t>
      </w:r>
      <w:bookmarkEnd w:id="46"/>
    </w:p>
    <w:p w:rsidR="00BB2024" w:rsidRPr="003764FD" w:rsidRDefault="00BB2024" w:rsidP="003764FD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любая партия встречи продолжалась 10 минут, все следующие партии этой встречи следует играть с введением правила активизации игры.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Однажды введенное правило активизации игры действует до окончания данной встречи.</w:t>
      </w:r>
    </w:p>
    <w:p w:rsidR="00BB2024" w:rsidRPr="003764FD" w:rsidRDefault="00BB2024" w:rsidP="003764FD">
      <w:pPr>
        <w:pStyle w:val="1"/>
        <w:tabs>
          <w:tab w:val="clear" w:pos="432"/>
          <w:tab w:val="left" w:pos="426"/>
          <w:tab w:val="left" w:pos="5245"/>
        </w:tabs>
        <w:spacing w:before="0" w:after="0"/>
        <w:ind w:left="0" w:firstLine="0"/>
        <w:rPr>
          <w:rFonts w:cs="Arial"/>
          <w:b w:val="0"/>
          <w:sz w:val="24"/>
          <w:szCs w:val="24"/>
        </w:rPr>
      </w:pPr>
      <w:bookmarkStart w:id="47" w:name="_Toc519518245"/>
      <w:bookmarkStart w:id="48" w:name="_Ref515747727"/>
      <w:r w:rsidRPr="003764FD">
        <w:rPr>
          <w:rFonts w:cs="Arial"/>
          <w:b w:val="0"/>
          <w:sz w:val="24"/>
          <w:szCs w:val="24"/>
        </w:rPr>
        <w:t>ПРЕДПИСАНИЯ ДЛЯ МЕЖДУНАРОДНЫХ СОРЕВНОВАНИЙ</w:t>
      </w:r>
      <w:bookmarkEnd w:id="47"/>
      <w:bookmarkEnd w:id="48"/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9" w:name="_Toc519518246"/>
      <w:r w:rsidRPr="003764FD">
        <w:rPr>
          <w:rFonts w:cs="Arial"/>
          <w:b w:val="0"/>
          <w:sz w:val="24"/>
          <w:szCs w:val="24"/>
        </w:rPr>
        <w:t>Сфера действия правил и предписаний</w:t>
      </w:r>
      <w:bookmarkEnd w:id="49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Типы соревнований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«Международное соревнование» - соревнование, в котором участвуют спортсмены  более  чем одной ассоциации.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«Международный матч» - матчевая встреча между командами, представляющими ассоциации.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«Открытый турнир» - соревнование, открытое для участия игроков всех ассоциаций.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«Ограниченный турнир» - соревнование, ограниченное для участия в нем определенных групп игроков, но не возрастным цензом.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«Турнир по приглашению» - соревнование, ограниченное для участия в нем индивидуально приглашенными игроками.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Применимость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 исключением оговоренного в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_Ref516486044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3.1.2.2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, Правила игры (гл.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_Ref516486061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) применимы к мировым, континентальным, олимпийским соревнованиям, открытым турнирам и, если иначе не оговорено участвующими ассоциациями, к международным матчам.</w:t>
      </w:r>
    </w:p>
    <w:p w:rsidR="00BB2024" w:rsidRPr="003764FD" w:rsidRDefault="00184489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50" w:name="_Ref516486044"/>
      <w:r w:rsidRPr="003764FD">
        <w:rPr>
          <w:rFonts w:cs="Arial"/>
          <w:sz w:val="24"/>
          <w:szCs w:val="24"/>
        </w:rPr>
        <w:lastRenderedPageBreak/>
        <w:t xml:space="preserve">Совет </w:t>
      </w:r>
      <w:r w:rsidRPr="003764FD">
        <w:rPr>
          <w:rFonts w:cs="Arial"/>
          <w:sz w:val="24"/>
          <w:szCs w:val="24"/>
          <w:lang w:val="en-US"/>
        </w:rPr>
        <w:t>ITTF</w:t>
      </w:r>
      <w:r w:rsidR="00BB2024" w:rsidRPr="003764FD">
        <w:rPr>
          <w:rFonts w:cs="Arial"/>
          <w:sz w:val="24"/>
          <w:szCs w:val="24"/>
        </w:rPr>
        <w:t xml:space="preserve"> имеет право дать полномочие организаторам открытых турниров вводить в порядке эксперимента отдельные изменения Правил, подготовленные Исполнительным Комитетом </w:t>
      </w:r>
      <w:r w:rsidRPr="003764FD">
        <w:rPr>
          <w:rFonts w:cs="Arial"/>
          <w:sz w:val="24"/>
          <w:szCs w:val="24"/>
          <w:lang w:val="en-US"/>
        </w:rPr>
        <w:t>ITTF</w:t>
      </w:r>
      <w:r w:rsidR="00BB2024" w:rsidRPr="003764FD">
        <w:rPr>
          <w:rFonts w:cs="Arial"/>
          <w:sz w:val="24"/>
          <w:szCs w:val="24"/>
        </w:rPr>
        <w:t>.</w:t>
      </w:r>
      <w:bookmarkEnd w:id="50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Предписания для международных соревнований применимы к: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мировым и олимпийским соревнованиям, за исключением ограничений, одобренных советом </w:t>
      </w:r>
      <w:r w:rsidR="00184489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 доведенным заранее до сведения участвующих ассоциаций;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континентальным соревнованиям, за исключением ограничений, доведенных заранее до сведения участвующих ассоциаций соответствующей континентальной ассоциацией;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открытым международным чемпионатам (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_Ref516486085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3.7.1.2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), за исключением ограничений, по которым с одобрения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между участниками заключено соглашение в соответствии с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_Ref516486106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3.1.2.4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открытым турнирам, за исключением предусмотренного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_Ref516486106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3.1.2.4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footnoteReference w:customMarkFollows="1" w:id="1"/>
        <w:sym w:font="Symbol" w:char="00A8"/>
      </w:r>
      <w:r w:rsidRPr="003764FD">
        <w:rPr>
          <w:rFonts w:cs="Arial"/>
          <w:sz w:val="24"/>
          <w:szCs w:val="24"/>
        </w:rPr>
        <w:t xml:space="preserve"> любым со</w:t>
      </w:r>
      <w:r w:rsidR="0052064A" w:rsidRPr="003764FD">
        <w:rPr>
          <w:rFonts w:cs="Arial"/>
          <w:sz w:val="24"/>
          <w:szCs w:val="24"/>
        </w:rPr>
        <w:t>ревнованиям на территории Казахстана</w:t>
      </w:r>
      <w:r w:rsidRPr="003764FD">
        <w:rPr>
          <w:rFonts w:cs="Arial"/>
          <w:sz w:val="24"/>
          <w:szCs w:val="24"/>
        </w:rPr>
        <w:t>; определение пунктов Предписаний, не имеющих отношения к данным конкретным соревнованиям (толкование Предписаний) - право главного судьи (см. также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_Ref516486158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3.1.2.5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).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51" w:name="_Ref516486106"/>
      <w:r w:rsidRPr="003764FD">
        <w:rPr>
          <w:rFonts w:cs="Arial"/>
          <w:sz w:val="24"/>
          <w:szCs w:val="24"/>
        </w:rPr>
        <w:t>Если открытый турнир проводят не в полном соответствии с Предписаниями, характер и степень этих отклонений должны быть зафиксированы в заявочной форме; заполнение и представление заявки следует считать подписанием участником соглашения об условиях соревнования, включающего такие отклонения.</w:t>
      </w:r>
      <w:bookmarkEnd w:id="51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52" w:name="_Ref516486158"/>
      <w:r w:rsidRPr="003764FD">
        <w:rPr>
          <w:rFonts w:cs="Arial"/>
          <w:sz w:val="24"/>
          <w:szCs w:val="24"/>
        </w:rPr>
        <w:t xml:space="preserve">Правила и Предписания рекомендованы для всех международных соревнований, но при условии соблюдения устава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международные ограниченные турниры и турниры по приглашению, а также признанные международные соревнования, организуемые неприсоединившимися федерациями, могут проводиться по правилам организаторов соревнований.</w:t>
      </w:r>
      <w:bookmarkEnd w:id="52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Правила и Предписания для международных соревнований следует применять, пока изменения не будут предварительно согласованы или доведены до сведения в опубликованных Правилах соревнований.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Подробные разъяснения Предписаний, включая перечни оборудования, должны публиковаться в форме</w:t>
      </w:r>
      <w:r w:rsidR="008017A4" w:rsidRPr="003764FD">
        <w:rPr>
          <w:rFonts w:cs="Arial"/>
          <w:sz w:val="24"/>
          <w:szCs w:val="24"/>
        </w:rPr>
        <w:t xml:space="preserve"> Технических описаний</w:t>
      </w:r>
      <w:r w:rsidRPr="003764FD">
        <w:rPr>
          <w:rFonts w:cs="Arial"/>
          <w:sz w:val="24"/>
          <w:szCs w:val="24"/>
        </w:rPr>
        <w:t xml:space="preserve">, одобренных советом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а также в «Руководстве для официальных лиц соревнований» и «Руководстве для рефери соревнований».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53" w:name="_Toc519518247"/>
      <w:r w:rsidRPr="003764FD">
        <w:rPr>
          <w:rFonts w:cs="Arial"/>
          <w:b w:val="0"/>
          <w:sz w:val="24"/>
          <w:szCs w:val="24"/>
        </w:rPr>
        <w:t>Оборудование и игровые условия</w:t>
      </w:r>
      <w:bookmarkEnd w:id="53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Одобрение и санкционирование  оборудования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Одобрение и санкционирование использования игрового оборудования должно проводиться от имени совета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комитетом по оборудованию; выданный сертификат может быть отозван  советом любое время, если будет выявлено, что его дальнейшее действие является пагубным для спорта.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 заявочной форме или проспекте открытого турнира должны быть перечислены тип, марка и цвет столов, комплектов сетки, и мячей, которые предполагается использовать в данном соревновании; выбор игрового оборудования (из числа, одобренного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на текущий период) возлагается на ассоциацию, на чьей территории проводят это соревнование.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Покрывающий материал на стороне лопасти ракетки, используемой для ударов по мячу, должен быть того качества и типа (марки), которые на текущий период одобрены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, и прикрепляться к основанию лопасти ракетки таким образом, чтобы </w:t>
      </w:r>
      <w:r w:rsidRPr="003764FD">
        <w:rPr>
          <w:rFonts w:cs="Arial"/>
          <w:sz w:val="24"/>
          <w:szCs w:val="24"/>
        </w:rPr>
        <w:lastRenderedPageBreak/>
        <w:t xml:space="preserve">торговая марка и знак (логограмма)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на покрывающем материале были ясно видны возле кромки (около рукоятки).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Покрытие может быть прикреплено к лопасти только с использованием чувствительных к прижиму клеящих листов или клеев, которые не содержат запрещенных растворителей (п.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_Ref516486213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3.5.3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); список разрешенных клеев периодически публикует Секретариат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54" w:name="_Ref317046742"/>
      <w:r w:rsidRPr="003764FD">
        <w:rPr>
          <w:rFonts w:cs="Arial"/>
          <w:sz w:val="24"/>
          <w:szCs w:val="24"/>
        </w:rPr>
        <w:t>Одежда</w:t>
      </w:r>
      <w:bookmarkEnd w:id="54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Игровая одежда, как правило, должна состоять из рубашки с коротким рукавом и шортов или юбки, носков и игровой обуви; другие предметы, например, тренировочный костюм или часть его допускается носить во время игры только с разрешения главного судьи.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Основные цвета рубашки, юбки или шортов, кроме рукавов и воротника рубашки, должны быть ясно отличимы от цвета используемого в игре мяча.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игровой одежде могут быть: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цифры или буквы на спине игровой рубашки, предназначенные для идентификации игрока, его ассоциации или его клуба (в клубных матчах), а также рекламы, соответствующей требованиям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_Ref516486256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3.2.4.9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55" w:name="_Ref317046735"/>
      <w:r w:rsidRPr="003764FD">
        <w:rPr>
          <w:rFonts w:cs="Arial"/>
          <w:sz w:val="24"/>
          <w:szCs w:val="24"/>
        </w:rPr>
        <w:t xml:space="preserve">Номера, предназначенные для идентификации игроков, размещают в приоритетном порядке перед любой рекламой в центральной части спинки рубашки; площадь </w:t>
      </w:r>
      <w:r w:rsidR="00950072" w:rsidRPr="003764FD">
        <w:rPr>
          <w:rFonts w:cs="Arial"/>
          <w:sz w:val="24"/>
          <w:szCs w:val="24"/>
        </w:rPr>
        <w:t>номеров не должна быть более 60</w:t>
      </w:r>
      <w:r w:rsidRPr="003764FD">
        <w:rPr>
          <w:rFonts w:cs="Arial"/>
          <w:sz w:val="24"/>
          <w:szCs w:val="24"/>
        </w:rPr>
        <w:t>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 xml:space="preserve"> 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Любая маркировка или окантовка спереди или сбоку игровой одежды, а также любые предметы, носимые игроком, например, украшения, не должны быть настолько бросающимися в глаза или ярко блестящими, чтобы ослеплять соперника.</w:t>
      </w:r>
      <w:bookmarkEnd w:id="55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одежде не должно быть изображений или надписей, которые могут быть истолкованы в качестве оскорбительного выпада или подорвать репутацию игры.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Любые вопросы о законности или приемлемости игровой одежды решает главный судья.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одной команды, принимающие участие в командном матче, а также игроки одной ассоциации, образующие пару в парной встрече, должны быть одеты одинаково, с возможным исключением в отношении носков и обуви.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или пары-соперники должны выступать в рубашках, достаточно различимых цветов для того, чтобы зрители могли легко отличать их друг от друга.</w:t>
      </w:r>
    </w:p>
    <w:p w:rsidR="00BB2024" w:rsidRPr="003764FD" w:rsidRDefault="00BB2024" w:rsidP="003764FD">
      <w:pPr>
        <w:pStyle w:val="4"/>
        <w:tabs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Если игроки-соперники или команды-соперники, одетые одинаково, </w:t>
      </w:r>
      <w:bookmarkStart w:id="56" w:name="_Ref317046728"/>
      <w:r w:rsidRPr="003764FD">
        <w:rPr>
          <w:rFonts w:cs="Arial"/>
          <w:sz w:val="24"/>
          <w:szCs w:val="24"/>
        </w:rPr>
        <w:t>не могут согласовать вопроса о том, кому поменять свои цвета, решение должно быть принято жребием.</w:t>
      </w:r>
      <w:bookmarkEnd w:id="56"/>
    </w:p>
    <w:p w:rsidR="00BB2024" w:rsidRPr="003764FD" w:rsidRDefault="00BB2024" w:rsidP="003764FD">
      <w:pPr>
        <w:pStyle w:val="4"/>
        <w:tabs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Игроки, участвующие в чемпионатах мира, Олимпийских играх или открытых международных чемпионатах, должны носить рубашки и шорты или юбки, утвержденные их ассоциацией.</w:t>
      </w:r>
    </w:p>
    <w:p w:rsidR="00BB2024" w:rsidRPr="003764FD" w:rsidRDefault="00BB2024" w:rsidP="003764FD">
      <w:pPr>
        <w:pStyle w:val="3"/>
        <w:tabs>
          <w:tab w:val="left" w:pos="426"/>
          <w:tab w:val="num" w:pos="864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Игровые условия</w:t>
      </w:r>
    </w:p>
    <w:p w:rsidR="00BB2024" w:rsidRPr="003764FD" w:rsidRDefault="00BB2024" w:rsidP="003764FD">
      <w:pPr>
        <w:pStyle w:val="4"/>
        <w:tabs>
          <w:tab w:val="left" w:pos="426"/>
          <w:tab w:val="left" w:pos="993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Игровое пространство должно быть не менее </w:t>
      </w:r>
      <w:smartTag w:uri="urn:schemas-microsoft-com:office:smarttags" w:element="metricconverter">
        <w:smartTagPr>
          <w:attr w:name="ProductID" w:val="14 м"/>
        </w:smartTagPr>
        <w:r w:rsidRPr="003764FD">
          <w:rPr>
            <w:rFonts w:cs="Arial"/>
            <w:sz w:val="24"/>
            <w:szCs w:val="24"/>
          </w:rPr>
          <w:t>14 м</w:t>
        </w:r>
      </w:smartTag>
      <w:r w:rsidRPr="003764FD">
        <w:rPr>
          <w:rFonts w:cs="Arial"/>
          <w:sz w:val="24"/>
          <w:szCs w:val="24"/>
        </w:rPr>
        <w:t xml:space="preserve"> длиной, </w:t>
      </w:r>
      <w:smartTag w:uri="urn:schemas-microsoft-com:office:smarttags" w:element="metricconverter">
        <w:smartTagPr>
          <w:attr w:name="ProductID" w:val="7 м"/>
        </w:smartTagPr>
        <w:r w:rsidRPr="003764FD">
          <w:rPr>
            <w:rFonts w:cs="Arial"/>
            <w:sz w:val="24"/>
            <w:szCs w:val="24"/>
          </w:rPr>
          <w:t>7 м</w:t>
        </w:r>
      </w:smartTag>
      <w:r w:rsidRPr="003764FD">
        <w:rPr>
          <w:rFonts w:cs="Arial"/>
          <w:sz w:val="24"/>
          <w:szCs w:val="24"/>
        </w:rPr>
        <w:t xml:space="preserve"> шириной и </w:t>
      </w:r>
      <w:smartTag w:uri="urn:schemas-microsoft-com:office:smarttags" w:element="metricconverter">
        <w:smartTagPr>
          <w:attr w:name="ProductID" w:val="5 м"/>
        </w:smartTagPr>
        <w:r w:rsidRPr="003764FD">
          <w:rPr>
            <w:rFonts w:cs="Arial"/>
            <w:sz w:val="24"/>
            <w:szCs w:val="24"/>
          </w:rPr>
          <w:t>5 м</w:t>
        </w:r>
      </w:smartTag>
      <w:r w:rsidRPr="003764FD">
        <w:rPr>
          <w:rFonts w:cs="Arial"/>
          <w:sz w:val="24"/>
          <w:szCs w:val="24"/>
        </w:rPr>
        <w:t xml:space="preserve"> высотой.</w:t>
      </w:r>
    </w:p>
    <w:p w:rsidR="00BB2024" w:rsidRPr="003764FD" w:rsidRDefault="00BB2024" w:rsidP="003764FD">
      <w:pPr>
        <w:pStyle w:val="5"/>
        <w:tabs>
          <w:tab w:val="clear" w:pos="1008"/>
          <w:tab w:val="left" w:pos="426"/>
          <w:tab w:val="num" w:pos="864"/>
          <w:tab w:val="left" w:pos="993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Допустимо при высоте не менее </w:t>
      </w:r>
      <w:smartTag w:uri="urn:schemas-microsoft-com:office:smarttags" w:element="metricconverter">
        <w:smartTagPr>
          <w:attr w:name="ProductID" w:val="4 м"/>
        </w:smartTagPr>
        <w:r w:rsidRPr="003764FD">
          <w:rPr>
            <w:rFonts w:cs="Arial"/>
            <w:sz w:val="24"/>
            <w:szCs w:val="24"/>
          </w:rPr>
          <w:t>4 м</w:t>
        </w:r>
      </w:smartTag>
      <w:r w:rsidRPr="003764FD">
        <w:rPr>
          <w:rFonts w:cs="Arial"/>
          <w:sz w:val="24"/>
          <w:szCs w:val="24"/>
        </w:rPr>
        <w:t xml:space="preserve"> проводить игры с игровым пространством:</w:t>
      </w:r>
    </w:p>
    <w:p w:rsidR="00BB2024" w:rsidRPr="003764FD" w:rsidRDefault="00BB2024" w:rsidP="003764FD">
      <w:pPr>
        <w:numPr>
          <w:ilvl w:val="0"/>
          <w:numId w:val="5"/>
        </w:numPr>
        <w:tabs>
          <w:tab w:val="clear" w:pos="720"/>
          <w:tab w:val="left" w:pos="426"/>
          <w:tab w:val="num" w:pos="864"/>
          <w:tab w:val="left" w:pos="993"/>
          <w:tab w:val="num" w:pos="1276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длиной </w:t>
      </w:r>
      <w:smartTag w:uri="urn:schemas-microsoft-com:office:smarttags" w:element="metricconverter">
        <w:smartTagPr>
          <w:attr w:name="ProductID" w:val="12 м"/>
        </w:smartTagPr>
        <w:r w:rsidRPr="003764FD">
          <w:rPr>
            <w:rFonts w:cs="Arial"/>
            <w:sz w:val="24"/>
            <w:szCs w:val="24"/>
          </w:rPr>
          <w:t>12 м</w:t>
        </w:r>
      </w:smartTag>
      <w:r w:rsidRPr="003764FD">
        <w:rPr>
          <w:rFonts w:cs="Arial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6 м"/>
        </w:smartTagPr>
        <w:r w:rsidRPr="003764FD">
          <w:rPr>
            <w:rFonts w:cs="Arial"/>
            <w:sz w:val="24"/>
            <w:szCs w:val="24"/>
          </w:rPr>
          <w:t>6 м</w:t>
        </w:r>
      </w:smartTag>
      <w:r w:rsidR="002F7439" w:rsidRPr="003764FD">
        <w:rPr>
          <w:rFonts w:cs="Arial"/>
          <w:sz w:val="24"/>
          <w:szCs w:val="24"/>
        </w:rPr>
        <w:t xml:space="preserve"> – для республикан</w:t>
      </w:r>
      <w:r w:rsidRPr="003764FD">
        <w:rPr>
          <w:rFonts w:cs="Arial"/>
          <w:sz w:val="24"/>
          <w:szCs w:val="24"/>
        </w:rPr>
        <w:t>ских соревнований;</w:t>
      </w:r>
    </w:p>
    <w:p w:rsidR="00BB2024" w:rsidRPr="003764FD" w:rsidRDefault="00BB2024" w:rsidP="003764FD">
      <w:pPr>
        <w:numPr>
          <w:ilvl w:val="0"/>
          <w:numId w:val="5"/>
        </w:numPr>
        <w:tabs>
          <w:tab w:val="clear" w:pos="720"/>
          <w:tab w:val="left" w:pos="426"/>
          <w:tab w:val="num" w:pos="1276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длиной 10,5 м и шириной </w:t>
      </w:r>
      <w:smartTag w:uri="urn:schemas-microsoft-com:office:smarttags" w:element="metricconverter">
        <w:smartTagPr>
          <w:attr w:name="ProductID" w:val="5 м"/>
        </w:smartTagPr>
        <w:r w:rsidRPr="003764FD">
          <w:rPr>
            <w:rFonts w:cs="Arial"/>
            <w:sz w:val="24"/>
            <w:szCs w:val="24"/>
          </w:rPr>
          <w:t>5 м</w:t>
        </w:r>
      </w:smartTag>
      <w:r w:rsidR="002F7439" w:rsidRPr="003764FD">
        <w:rPr>
          <w:rFonts w:cs="Arial"/>
          <w:sz w:val="24"/>
          <w:szCs w:val="24"/>
        </w:rPr>
        <w:t xml:space="preserve"> - для </w:t>
      </w:r>
      <w:r w:rsidRPr="003764FD">
        <w:rPr>
          <w:rFonts w:cs="Arial"/>
          <w:sz w:val="24"/>
          <w:szCs w:val="24"/>
        </w:rPr>
        <w:t>областных соревнований;</w:t>
      </w:r>
    </w:p>
    <w:p w:rsidR="00BB2024" w:rsidRPr="003764FD" w:rsidRDefault="00BB2024" w:rsidP="003764FD">
      <w:pPr>
        <w:numPr>
          <w:ilvl w:val="0"/>
          <w:numId w:val="5"/>
        </w:numPr>
        <w:tabs>
          <w:tab w:val="clear" w:pos="720"/>
          <w:tab w:val="left" w:pos="426"/>
          <w:tab w:val="num" w:pos="1276"/>
          <w:tab w:val="left" w:pos="5245"/>
        </w:tabs>
        <w:ind w:left="0" w:firstLine="0"/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длиной </w:t>
      </w:r>
      <w:smartTag w:uri="urn:schemas-microsoft-com:office:smarttags" w:element="metricconverter">
        <w:smartTagPr>
          <w:attr w:name="ProductID" w:val="8 м"/>
        </w:smartTagPr>
        <w:r w:rsidRPr="003764FD">
          <w:rPr>
            <w:rFonts w:cs="Arial"/>
            <w:sz w:val="24"/>
            <w:szCs w:val="24"/>
          </w:rPr>
          <w:t>8 м</w:t>
        </w:r>
      </w:smartTag>
      <w:r w:rsidRPr="003764FD">
        <w:rPr>
          <w:rFonts w:cs="Arial"/>
          <w:sz w:val="24"/>
          <w:szCs w:val="24"/>
        </w:rPr>
        <w:t xml:space="preserve"> и шириной 4,5 м - для городских и районных соревнований.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Игровая площадка должна быть отделена от других игровых площадок и от зрителей одинаковыми ограждениями (барьерами) темного основного цвета высотой около </w:t>
      </w:r>
      <w:smartTag w:uri="urn:schemas-microsoft-com:office:smarttags" w:element="metricconverter">
        <w:smartTagPr>
          <w:attr w:name="ProductID" w:val="75 см"/>
        </w:smartTagPr>
        <w:r w:rsidRPr="003764FD">
          <w:rPr>
            <w:rFonts w:cs="Arial"/>
            <w:sz w:val="24"/>
            <w:szCs w:val="24"/>
          </w:rPr>
          <w:t>75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sym w:font="Symbol" w:char="00A8"/>
      </w:r>
      <w:r w:rsidRPr="003764FD">
        <w:rPr>
          <w:rFonts w:cs="Arial"/>
          <w:sz w:val="24"/>
          <w:szCs w:val="24"/>
        </w:rPr>
        <w:t xml:space="preserve"> Барьер представляет собой, как правило, каркас прямоугольной формы из легких металлических трубок, обтянутых тканью или мягким пластиком; каркас не должен иметь острых углов, ткань или пластик должны плотно прилегать к полу. Барьеры должны быть устойчивыми, но легко падать при толчке для предупреждения травмы игроков.</w:t>
      </w:r>
    </w:p>
    <w:p w:rsidR="00BB2024" w:rsidRPr="003764FD" w:rsidRDefault="00BB2024" w:rsidP="003764FD">
      <w:pPr>
        <w:tabs>
          <w:tab w:val="left" w:pos="426"/>
          <w:tab w:val="left" w:pos="5245"/>
        </w:tabs>
        <w:jc w:val="both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Рекомендуемая длина барьера - 1,4 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соревнованиях, имеющих статус мировых и олимпийских, освещенность игровой поверхности должна быть не менее 1000 люкс, а освещенность любой другой части игровой площадки должна быть как минимум 500 люкс; на других соревнованиях освещенность игровой поверхности должна быть равномерной и составлять не менее 600 люкс, а освещенность всей игровой площадки - как минимум 400 люкс.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используют разные столы, уровень освещенности должен быть одинаковым на каждом из них.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Источник света должен быть расположен не ниже </w:t>
      </w:r>
      <w:smartTag w:uri="urn:schemas-microsoft-com:office:smarttags" w:element="metricconverter">
        <w:smartTagPr>
          <w:attr w:name="ProductID" w:val="5 м"/>
        </w:smartTagPr>
        <w:r w:rsidRPr="003764FD">
          <w:rPr>
            <w:rFonts w:cs="Arial"/>
            <w:sz w:val="24"/>
            <w:szCs w:val="24"/>
          </w:rPr>
          <w:t>5 м</w:t>
        </w:r>
      </w:smartTag>
      <w:r w:rsidRPr="003764FD">
        <w:rPr>
          <w:rFonts w:cs="Arial"/>
          <w:sz w:val="24"/>
          <w:szCs w:val="24"/>
        </w:rPr>
        <w:t xml:space="preserve"> от уровня пола.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Задний план в основном должен быть темным и не должен иметь ярких источников света, в том числе дневного света, проходящего через не зашторенные окна и другие проемы.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Пол не должен быть ни светлоокрашенным, ни ярко блестящим; поверхность пола не должна быть скользкой; не допускаются: камень, бетон, кирпич или кафельная плитка; на соревнованиях, имеющих статус мировых или олимпийских, пол должен быть деревянным или покрыт рулонным синтетическим материалом качества и марки, сертифицированных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Возле столика ведущего судьи должны находиться подставки под полотенца, рекомендуемая высота -  </w:t>
      </w:r>
      <w:smartTag w:uri="urn:schemas-microsoft-com:office:smarttags" w:element="metricconverter">
        <w:smartTagPr>
          <w:attr w:name="ProductID" w:val="75 см"/>
        </w:smartTagPr>
        <w:r w:rsidRPr="003764FD">
          <w:rPr>
            <w:rFonts w:cs="Arial"/>
            <w:sz w:val="24"/>
            <w:szCs w:val="24"/>
          </w:rPr>
          <w:t>75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Температура в игро</w:t>
      </w:r>
      <w:r w:rsidR="00950072" w:rsidRPr="003764FD">
        <w:rPr>
          <w:rFonts w:cs="Arial"/>
          <w:sz w:val="24"/>
          <w:szCs w:val="24"/>
        </w:rPr>
        <w:t>вом зале должна быть не ниже +15</w:t>
      </w:r>
      <w:r w:rsidRPr="003764FD">
        <w:rPr>
          <w:rFonts w:cs="Arial"/>
          <w:sz w:val="24"/>
          <w:szCs w:val="24"/>
        </w:rPr>
        <w:t> </w:t>
      </w:r>
      <w:r w:rsidRPr="003764FD">
        <w:rPr>
          <w:rFonts w:cs="Arial"/>
          <w:sz w:val="24"/>
          <w:szCs w:val="24"/>
        </w:rPr>
        <w:sym w:font="Symbol" w:char="00B0"/>
      </w:r>
      <w:r w:rsidRPr="003764FD">
        <w:rPr>
          <w:rFonts w:cs="Arial"/>
          <w:sz w:val="24"/>
          <w:szCs w:val="24"/>
          <w:lang w:val="en-US"/>
        </w:rPr>
        <w:t>C</w:t>
      </w:r>
      <w:r w:rsidR="008017A4" w:rsidRPr="003764FD">
        <w:rPr>
          <w:rFonts w:cs="Arial"/>
          <w:sz w:val="24"/>
          <w:szCs w:val="24"/>
        </w:rPr>
        <w:t>, но не выше +25</w:t>
      </w:r>
      <w:r w:rsidRPr="003764FD">
        <w:rPr>
          <w:rFonts w:cs="Arial"/>
          <w:sz w:val="24"/>
          <w:szCs w:val="24"/>
          <w:lang w:val="en-US"/>
        </w:rPr>
        <w:t> </w:t>
      </w:r>
      <w:r w:rsidRPr="003764FD">
        <w:rPr>
          <w:rFonts w:cs="Arial"/>
          <w:sz w:val="24"/>
          <w:szCs w:val="24"/>
        </w:rPr>
        <w:sym w:font="Symbol" w:char="00B0"/>
      </w:r>
      <w:r w:rsidRPr="003764FD">
        <w:rPr>
          <w:rFonts w:cs="Arial"/>
          <w:sz w:val="24"/>
          <w:szCs w:val="24"/>
          <w:lang w:val="en-US"/>
        </w:rPr>
        <w:t>C</w:t>
      </w:r>
      <w:r w:rsidRPr="003764FD">
        <w:rPr>
          <w:rFonts w:cs="Arial"/>
          <w:sz w:val="24"/>
          <w:szCs w:val="24"/>
        </w:rPr>
        <w:t>; относительная влажность воздуха должна быть в пределах 50-70%.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Рекламу следует размещать только на оборудовании или предметах, которые обычно находятся внутри игровой площадки; никакие специальные дополнительные экспозиции внутри игровой площадки недопустимы.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 разрешается использовать внутри игровой площадки флуоресцентные или люминесцентные краски.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Надписи и символы на внутренних сторонах ограждений не </w:t>
      </w:r>
      <w:r w:rsidR="00950072" w:rsidRPr="003764FD">
        <w:rPr>
          <w:rFonts w:cs="Arial"/>
          <w:sz w:val="24"/>
          <w:szCs w:val="24"/>
        </w:rPr>
        <w:t>должны быть белого цвета</w:t>
      </w:r>
      <w:r w:rsidRPr="003764FD">
        <w:rPr>
          <w:rFonts w:cs="Arial"/>
          <w:sz w:val="24"/>
          <w:szCs w:val="24"/>
        </w:rPr>
        <w:t xml:space="preserve"> при максимальной высоте в </w:t>
      </w:r>
      <w:smartTag w:uri="urn:schemas-microsoft-com:office:smarttags" w:element="metricconverter">
        <w:smartTagPr>
          <w:attr w:name="ProductID" w:val="40 см"/>
        </w:smartTagPr>
        <w:r w:rsidRPr="003764FD">
          <w:rPr>
            <w:rFonts w:cs="Arial"/>
            <w:sz w:val="24"/>
            <w:szCs w:val="24"/>
          </w:rPr>
          <w:t>40</w:t>
        </w:r>
        <w:r w:rsidRPr="003764FD">
          <w:rPr>
            <w:rFonts w:cs="Arial"/>
            <w:sz w:val="24"/>
            <w:szCs w:val="24"/>
            <w:lang w:val="en-US"/>
          </w:rPr>
          <w:t> </w:t>
        </w:r>
        <w:r w:rsidRPr="003764FD">
          <w:rPr>
            <w:rFonts w:cs="Arial"/>
            <w:sz w:val="24"/>
            <w:szCs w:val="24"/>
          </w:rPr>
          <w:t>см</w:t>
        </w:r>
      </w:smartTag>
      <w:r w:rsidRPr="003764FD">
        <w:rPr>
          <w:rFonts w:cs="Arial"/>
          <w:sz w:val="24"/>
          <w:szCs w:val="24"/>
        </w:rPr>
        <w:t xml:space="preserve"> для букв и символов не должно использоваться более двух других цветов. Для надписей рекомендуется использовать цвет самого ограждения, но несколько светлее или темнее общего фона.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Надписи на полу и на торцевых и боковых сторонах крышки стола должны быть слегка темнее или слегка светлее общего фона этих предметов либо черного цвета.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полу игровой площадки может быть размещено до 4 рекламных объявлений, по одному по бокам от стола, каждое площадью не более 2,5 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 xml:space="preserve">: они не должны быть ближе </w:t>
      </w:r>
      <w:smartTag w:uri="urn:schemas-microsoft-com:office:smarttags" w:element="metricconverter">
        <w:smartTagPr>
          <w:attr w:name="ProductID" w:val="1 м"/>
        </w:smartTagPr>
        <w:r w:rsidRPr="003764FD">
          <w:rPr>
            <w:rFonts w:cs="Arial"/>
            <w:sz w:val="24"/>
            <w:szCs w:val="24"/>
          </w:rPr>
          <w:t>1 м</w:t>
        </w:r>
      </w:smartTag>
      <w:r w:rsidRPr="003764FD">
        <w:rPr>
          <w:rFonts w:cs="Arial"/>
          <w:sz w:val="24"/>
          <w:szCs w:val="24"/>
        </w:rPr>
        <w:t xml:space="preserve"> от боковых ограждений и не дальше </w:t>
      </w:r>
      <w:smartTag w:uri="urn:schemas-microsoft-com:office:smarttags" w:element="metricconverter">
        <w:smartTagPr>
          <w:attr w:name="ProductID" w:val="2 м"/>
        </w:smartTagPr>
        <w:r w:rsidRPr="003764FD">
          <w:rPr>
            <w:rFonts w:cs="Arial"/>
            <w:sz w:val="24"/>
            <w:szCs w:val="24"/>
          </w:rPr>
          <w:t>2</w:t>
        </w:r>
        <w:r w:rsidRPr="003764FD">
          <w:rPr>
            <w:rFonts w:cs="Arial"/>
            <w:sz w:val="24"/>
            <w:szCs w:val="24"/>
            <w:lang w:val="en-US"/>
          </w:rPr>
          <w:t> </w:t>
        </w:r>
        <w:r w:rsidRPr="003764FD">
          <w:rPr>
            <w:rFonts w:cs="Arial"/>
            <w:sz w:val="24"/>
            <w:szCs w:val="24"/>
          </w:rPr>
          <w:t>м</w:t>
        </w:r>
      </w:smartTag>
      <w:r w:rsidRPr="003764FD">
        <w:rPr>
          <w:rFonts w:cs="Arial"/>
          <w:sz w:val="24"/>
          <w:szCs w:val="24"/>
        </w:rPr>
        <w:t xml:space="preserve"> от торцевых ограждений.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На каждой половинке крышки стола может быть размещено по одному временному рекламному объявлению сбоку и с торца; эти рекламные объявления должны быть четко отделены от постоянной рекламы, не рекламировать других поставщиков оборудования для настольного тенниса и каждое не должно быть длиннее </w:t>
      </w:r>
      <w:smartTag w:uri="urn:schemas-microsoft-com:office:smarttags" w:element="metricconverter">
        <w:smartTagPr>
          <w:attr w:name="ProductID" w:val="60 см"/>
        </w:smartTagPr>
        <w:r w:rsidRPr="003764FD">
          <w:rPr>
            <w:rFonts w:cs="Arial"/>
            <w:sz w:val="24"/>
            <w:szCs w:val="24"/>
          </w:rPr>
          <w:t>60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 xml:space="preserve">Реклама на сетке должна быть либо слегка темнее, либо слегка светлее основного цвета; она не должна быть ближе </w:t>
      </w:r>
      <w:smartTag w:uri="urn:schemas-microsoft-com:office:smarttags" w:element="metricconverter">
        <w:smartTagPr>
          <w:attr w:name="ProductID" w:val="3 см"/>
        </w:smartTagPr>
        <w:r w:rsidRPr="003764FD">
          <w:rPr>
            <w:rFonts w:cs="Arial"/>
            <w:sz w:val="24"/>
            <w:szCs w:val="24"/>
          </w:rPr>
          <w:t>3</w:t>
        </w:r>
        <w:r w:rsidRPr="003764FD">
          <w:rPr>
            <w:rFonts w:cs="Arial"/>
            <w:sz w:val="24"/>
            <w:szCs w:val="24"/>
            <w:lang w:val="en-US"/>
          </w:rPr>
          <w:t> </w:t>
        </w:r>
        <w:r w:rsidRPr="003764FD">
          <w:rPr>
            <w:rFonts w:cs="Arial"/>
            <w:sz w:val="24"/>
            <w:szCs w:val="24"/>
          </w:rPr>
          <w:t>см</w:t>
        </w:r>
      </w:smartTag>
      <w:r w:rsidRPr="003764FD">
        <w:rPr>
          <w:rFonts w:cs="Arial"/>
          <w:sz w:val="24"/>
          <w:szCs w:val="24"/>
        </w:rPr>
        <w:t xml:space="preserve"> от тесьмы вдоль верхнего края и не заслонять видимость сквозь ячейки.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 на судейских столиках и другой мебели, находящейся внутри игровой площадки, не должна занимать площадь более 750 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57" w:name="_Ref516486256"/>
      <w:r w:rsidRPr="003764FD">
        <w:rPr>
          <w:rFonts w:cs="Arial"/>
          <w:sz w:val="24"/>
          <w:szCs w:val="24"/>
        </w:rPr>
        <w:t>Реклама на одежде игроков должна быть ограничена:</w:t>
      </w:r>
      <w:bookmarkEnd w:id="57"/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обычной торговой маркой, символом или именем изготовителя, занимающими площадь до 24</w:t>
      </w:r>
      <w:r w:rsidRPr="003764FD">
        <w:rPr>
          <w:rFonts w:cs="Arial"/>
          <w:sz w:val="24"/>
          <w:szCs w:val="24"/>
          <w:lang w:val="en-US"/>
        </w:rPr>
        <w:t> </w:t>
      </w:r>
      <w:r w:rsidRPr="003764FD">
        <w:rPr>
          <w:rFonts w:cs="Arial"/>
          <w:sz w:val="24"/>
          <w:szCs w:val="24"/>
        </w:rPr>
        <w:t>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52064A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 более чем тре</w:t>
      </w:r>
      <w:r w:rsidR="00BB2024" w:rsidRPr="003764FD">
        <w:rPr>
          <w:rFonts w:cs="Arial"/>
          <w:sz w:val="24"/>
          <w:szCs w:val="24"/>
        </w:rPr>
        <w:t>мя, чётко отделёнными друг от друга, рекламными объявлениями общей площадью до 200</w:t>
      </w:r>
      <w:r w:rsidR="00BB2024" w:rsidRPr="003764FD">
        <w:rPr>
          <w:rFonts w:cs="Arial"/>
          <w:sz w:val="24"/>
          <w:szCs w:val="24"/>
          <w:lang w:val="en-US"/>
        </w:rPr>
        <w:t> </w:t>
      </w:r>
      <w:r w:rsidR="00BB2024" w:rsidRPr="003764FD">
        <w:rPr>
          <w:rFonts w:cs="Arial"/>
          <w:sz w:val="24"/>
          <w:szCs w:val="24"/>
        </w:rPr>
        <w:t>см</w:t>
      </w:r>
      <w:r w:rsidR="00BB2024" w:rsidRPr="003764FD">
        <w:rPr>
          <w:rFonts w:cs="Arial"/>
          <w:sz w:val="24"/>
          <w:szCs w:val="24"/>
          <w:vertAlign w:val="superscript"/>
        </w:rPr>
        <w:t>2</w:t>
      </w:r>
      <w:r w:rsidR="00BB2024" w:rsidRPr="003764FD">
        <w:rPr>
          <w:rFonts w:cs="Arial"/>
          <w:sz w:val="24"/>
          <w:szCs w:val="24"/>
        </w:rPr>
        <w:t xml:space="preserve"> на передней или боковой стороне игровой рубашки;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одним объявлением площадью до 200</w:t>
      </w:r>
      <w:r w:rsidRPr="003764FD">
        <w:rPr>
          <w:rFonts w:cs="Arial"/>
          <w:sz w:val="24"/>
          <w:szCs w:val="24"/>
          <w:lang w:val="en-US"/>
        </w:rPr>
        <w:t> </w:t>
      </w:r>
      <w:r w:rsidRPr="003764FD">
        <w:rPr>
          <w:rFonts w:cs="Arial"/>
          <w:sz w:val="24"/>
          <w:szCs w:val="24"/>
        </w:rPr>
        <w:t>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 xml:space="preserve"> на спине рубашки;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 более чем двумя рекламными объявлениями на игровых шортах или юбке общей площадью до 80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 на номерах игроков должна занимать общую площадь не более 100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 на одежде судей не должна занимать площадь более 40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одежде и наспинных номерах игроков не должно быть рекламы табачных изделий, алкогольных напитков или наркотических средств.</w:t>
      </w:r>
    </w:p>
    <w:p w:rsidR="00BB2024" w:rsidRPr="003764FD" w:rsidRDefault="00BB2024" w:rsidP="003764FD">
      <w:pPr>
        <w:pStyle w:val="20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58" w:name="_Toc519518248"/>
      <w:r w:rsidRPr="003764FD">
        <w:rPr>
          <w:rFonts w:cs="Arial"/>
          <w:b w:val="0"/>
          <w:sz w:val="24"/>
          <w:szCs w:val="24"/>
        </w:rPr>
        <w:t>Полномочия официальных лиц</w:t>
      </w:r>
      <w:bookmarkEnd w:id="58"/>
    </w:p>
    <w:p w:rsidR="00BB2024" w:rsidRPr="003764FD" w:rsidRDefault="00BB2024" w:rsidP="003764FD">
      <w:pPr>
        <w:pStyle w:val="3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59" w:name="_Ref516492374"/>
      <w:r w:rsidRPr="003764FD">
        <w:rPr>
          <w:rFonts w:cs="Arial"/>
          <w:sz w:val="24"/>
          <w:szCs w:val="24"/>
        </w:rPr>
        <w:t>Главный судья (рефери)</w:t>
      </w:r>
      <w:bookmarkEnd w:id="59"/>
    </w:p>
    <w:p w:rsidR="00BB2024" w:rsidRPr="003764FD" w:rsidRDefault="00BB2024" w:rsidP="003764FD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Для каждого соревнования в целом должен быть назначен главный судья, имя и местонахождение которого должны быть известны участникам и капитанам команд, когда таковые имеются.</w:t>
      </w:r>
    </w:p>
    <w:p w:rsidR="00BB2024" w:rsidRPr="003764FD" w:rsidRDefault="00BB2024" w:rsidP="003764FD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Главный судья отвечает за: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проведение жеребьевки;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составление расписания встреч по времени и столам;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назначение официальных лиц соревнований;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проведение перед турниром брифинга с официальными лицами соревнований.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проверку права игроков на участие в данных соревнованиях;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 о возможной остановке игры в случае крайней необходимости;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вопроса, могут ли игроки покинуть игровую площадку во время встречи;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 о продлении установленного времени разминки;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 о том, могут ли игроки быть одетыми во время встречи в тренировочный костюм;</w:t>
      </w:r>
    </w:p>
    <w:p w:rsidR="00BB2024" w:rsidRPr="003764FD" w:rsidRDefault="00BB2024" w:rsidP="003764FD">
      <w:pPr>
        <w:pStyle w:val="5"/>
        <w:tabs>
          <w:tab w:val="left" w:pos="426"/>
          <w:tab w:val="left" w:pos="709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всех вопросов интерпретации Правил и Предписаний, включая законность одежды,  игрового оборудования и игровых условий;</w:t>
      </w:r>
    </w:p>
    <w:p w:rsidR="00BB2024" w:rsidRPr="003764FD" w:rsidRDefault="00BB2024" w:rsidP="003764FD">
      <w:pPr>
        <w:pStyle w:val="5"/>
        <w:tabs>
          <w:tab w:val="left" w:pos="426"/>
          <w:tab w:val="left" w:pos="709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 о том, могут ли игроки  разминаться  и где конкретно в случаях непредвиденной остановки игры;</w:t>
      </w:r>
    </w:p>
    <w:p w:rsidR="00BB2024" w:rsidRPr="003764FD" w:rsidRDefault="00BB2024" w:rsidP="003764FD">
      <w:pPr>
        <w:pStyle w:val="5"/>
        <w:tabs>
          <w:tab w:val="left" w:pos="426"/>
          <w:tab w:val="left" w:pos="709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принятие дисциплинарных мер за недостойное поведение или другие нарушения Предписаний.</w:t>
      </w:r>
    </w:p>
    <w:p w:rsidR="00BB2024" w:rsidRPr="003764FD" w:rsidRDefault="00BB2024" w:rsidP="003764FD">
      <w:pPr>
        <w:pStyle w:val="4"/>
        <w:tabs>
          <w:tab w:val="left" w:pos="426"/>
          <w:tab w:val="left" w:pos="709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по согласованию с оргкомитетом соревнования какие-либо обязанности главного судьи поручают другим лицам, конкретные обязанности и местонахождение каждого из них должны быть известны участникам и капитанам команд, если таковые имеются.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60" w:name="_Ref317046716"/>
      <w:r w:rsidRPr="003764FD">
        <w:rPr>
          <w:rFonts w:cs="Arial"/>
          <w:sz w:val="24"/>
          <w:szCs w:val="24"/>
        </w:rPr>
        <w:lastRenderedPageBreak/>
        <w:t>Главному судье или его полномочному заместителю, назначенному для выполнения обязанностей главного судьи во время его отсутствия, следует находиться в зале во время проведения соревнований.</w:t>
      </w:r>
      <w:bookmarkEnd w:id="60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главный судья решит, что необходимо заменить официальное лицо встречи, он вправе сделать это в любое время, но он не вправе изменить никакое решение, уже принятое замененным официальным лицом по вопросу, входившему в его компетенцию.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61" w:name="_Ref516492608"/>
      <w:r w:rsidRPr="003764FD">
        <w:rPr>
          <w:rFonts w:cs="Arial"/>
          <w:sz w:val="24"/>
          <w:szCs w:val="24"/>
        </w:rPr>
        <w:t>Официальные лица встречи</w:t>
      </w:r>
      <w:bookmarkEnd w:id="61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каждую встречу должен быть назначен судья и судья-ассистент.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 должен сидеть или стоять сбоку от стола по линии сетки, а судья-ассистент должен сидеть напротив него с другой стороны стола.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 полномочен: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определять приемлемость оборудования и игровых условий и докладывать о любых отклонениях главному судье;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выбирать мяч наугад, как обусловлено пп.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_Ref516489024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3.4.2.1.1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,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_Ref516489030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3.4.2.1.2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проводить жеребьевку для выбора подачи, приема, сторон;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решать, могут ли быть смягчены требования к правильной подаче из-за физического недостатка игрока;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контролировать порядок подач, приемов, смены сторон и устранять любые ошибки в этих вопросах;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определять, закончен ли каждый розыгрыш очком или переигровкой;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объявлять счет в соответствии с установленным порядком;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вводить правило активизации игры в установленное время;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поддерживать непрерывность игры;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принимать меры при нарушениях Предписаний, касающихся советов игрокам и поведения последних.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Судья-ассистент должен решать, коснулся ли мяч кромки игровой поверхности на стороне стола, ближайшей к нему.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62" w:name="_Ref516489802"/>
      <w:r w:rsidRPr="003764FD">
        <w:rPr>
          <w:rFonts w:cs="Arial"/>
          <w:sz w:val="24"/>
          <w:szCs w:val="24"/>
        </w:rPr>
        <w:t>Как судья, так и судья-ассистент могут решать, что:</w:t>
      </w:r>
      <w:bookmarkEnd w:id="62"/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подача игрока выполнена неправильно;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при подаче, выполненной по всем правилам, коснулся комплекта сетки, пролетая «над или вокруг» него;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мешает мячу;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условия игры изменились настолько, что это могло повлиять на исход розыгрыша;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закончилось время разминки, игры или перерыва.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63" w:name="_Ref516489812"/>
      <w:r w:rsidRPr="003764FD">
        <w:rPr>
          <w:rFonts w:cs="Arial"/>
          <w:sz w:val="24"/>
          <w:szCs w:val="24"/>
        </w:rPr>
        <w:t>Как судья ассистент, так и отдельно назначенное главным судьей официальное лицо могут быть задействованы в качестве счетчика ударов,  задачей которого является считать удары принимающего игрока (пары) при введении правила активизации игры.</w:t>
      </w:r>
      <w:bookmarkEnd w:id="63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Решение, принятое судьей-ассистентом или счетчиком ударов в соответствии с положениями п.п.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_Ref516489802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3.3.2.5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,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_Ref516489812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3.3.2.6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 не может быть отменено судьей.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Апелляции (протесты)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Никакое соглашение между игроками в личной встрече или между капитанами команд в командных соревнованиях не может изменить решение официального лица по конкретному факту игры, главного судьи - по вопросам интерпретации Правил и Предписаний, оргкомитета - по всем другим вопросам проведения  соревнования.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Никакие протесты не могут быть поданы главному судье против решения официального лица встречи по конкретному факту игры, а оргкомитету против решения главного судьи по вопросам интерпретации Правил и Предписаний.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Протест может быть подан главному судье против решения официального лица встречи по вопросу интерпретации Правил и Предписаний; решение главного судьи при этом должно быть окончательным.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Протест может быть подан в оргкомитет соревнований против решения главного судьи по вопросам проведения соревнований, не предусмотренным Правилами и Предписаниями; решение оргкомитета должно быть окончательным.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личных соревнованиях протест может быть подан только игроком, принимающим участие во встрече, в которой возник вопрос; в командных соревнованиях протест может быть подан только капитаном команды, принимающей участие во встрече, в которой возник вопрос.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Вопрос об интерпретации Правил и Предписаний, возникший вследствие решения главного судьи, или вопрос о проведении соревнований, возникший из-за решения оргкомитета, может быть представлен игроком или капитаном команды, уполномоченными подавать протест, через свою ассоциацию для рассмотрения Комитетом по правилам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Комитет по правилам должен определить принцип для руководства в принятии решений в будущем; данный принцип может также стать предметом протеста ассоциации в Совет или Конгресс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но это не может повлиять на окончательность любого решения, уже принятое главным судьей или оргкомитетом.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64" w:name="_Toc519518249"/>
      <w:r w:rsidRPr="003764FD">
        <w:rPr>
          <w:rFonts w:cs="Arial"/>
          <w:b w:val="0"/>
          <w:sz w:val="24"/>
          <w:szCs w:val="24"/>
        </w:rPr>
        <w:t>Проведение встречи</w:t>
      </w:r>
      <w:bookmarkEnd w:id="64"/>
      <w:r w:rsidRPr="003764FD">
        <w:rPr>
          <w:rFonts w:cs="Arial"/>
          <w:b w:val="0"/>
          <w:sz w:val="24"/>
          <w:szCs w:val="24"/>
        </w:rPr>
        <w:t xml:space="preserve"> 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Объявление счета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 должен объявлять счет немедленно после выхода мяча из игры в завершение розыгрыша или как только это практически станет возможным.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объявлении счета в течение партии судья должен сначала объявить число очков, набранных игроком (парой), которому надлежит подавать в следующем розыгрыше, а затем количество очков, набранное соперником.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начале партии и перед каждой сменой подающего судья должен объявить сразу вслед за счетом фамилию и указать жестом следующего подающего.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конце партии судья должен назвать победителя (пару) и количество очков, набранное им, а затем количество очков, набранное проигравшим.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дополнение к объявлению счета судья может использовать жесты рукой, подтверждающие его решения.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очко засчитано, он может поднять до уровня плеча руку, ближайшую к игроку (паре), выигравшему очко.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по какой-либо причине розыгрыш переигрывается, он может поднять собственную руку выше своей головы, чтобы показать, что розыгрыш остановлен.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Счет и, при введении правила активизации игры, номер удара, следует объявлять на английском языке или на любом другом языке, приемлемом для обоих игроков (пар) и судьи.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Счет следует демонстрировать на механических или электрических счетчиках, которые должны быть отчетливо видны игрокам и зрителям.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 получил официальное предупреждение за недостойное поведение, следует положить желтую карточку возле счетчика, показывающего очки этого игрока.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Оборудование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не должны выбирать мячи на игровой площадке.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bookmarkStart w:id="65" w:name="_Ref516489024"/>
      <w:r w:rsidRPr="003764FD">
        <w:rPr>
          <w:rFonts w:cs="Arial"/>
          <w:sz w:val="24"/>
          <w:szCs w:val="24"/>
        </w:rPr>
        <w:t>Насколько это возможно, игрокам следует предоставить право выбора одного или более мячей до выхода на игровую площадку, и встреча должна проводиться одним из этих мячей, взятым судьей наугад.</w:t>
      </w:r>
      <w:bookmarkEnd w:id="65"/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bookmarkStart w:id="66" w:name="_Ref516489030"/>
      <w:r w:rsidRPr="003764FD">
        <w:rPr>
          <w:rFonts w:cs="Arial"/>
          <w:sz w:val="24"/>
          <w:szCs w:val="24"/>
        </w:rPr>
        <w:lastRenderedPageBreak/>
        <w:t>Если мяч не был выбран до выхода на игровую площадку, встреча должна проводиться мячом, взятым судьей наугад из коробки мячей, определенных для соревнований.</w:t>
      </w:r>
      <w:bookmarkEnd w:id="66"/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необходимости заменить мяч во время встречи замена проводится в соответствии с пп.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_Ref516489024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3.4.2.1.1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,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_Ref516489030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3.4.2.1.2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 сломает ракетку во время игры, он должен заменить ее немедленно другой ракеткой, принесенной им на игровую площадку или переданной ему туда.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иначе не определено судьей, во время перерывов во встрече игроки должны оставлять свои ракетки на игровом столе.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Разминка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Игрокам предоставляется право на разминку на столе, где будет проводиться встреча (но не во время разрешенных перерывов), не более 2 минут непосредственно перед началом встречи; продолжительность разминки может быть увеличена только с разрешения главного судьи.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Во время вынужденной остановки игры главный судья может разрешить игрокам разминаться на любом столе, включая игровой.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Игрокам должна быть предоставлена (в разумных пределах) возможность проверить и ознакомиться с любым оборудованием, которое будет использоваться, однако это не дает им автоматически права на более чем несколько тренировочных розыгрышей перед продолжением игры после замены поврежденных мяча или ракетки. 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Перерывы в игре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Каждый игрок имеет право на: 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перерыв продолжительностью до 1 минуты между завершившимися партиями встречи;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краткие перерывы для обтирания полотенцем после 6 очков от начала любой партии, а также при смене сторон в последней возможной партии встречи.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(пара) могут в течение встречи взять один тайм-аут продолжительностью до 1 минуты.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личных соревнованиях просьба о предоставлении тайм-аута может быть сделана игроком (парой) или указанным до начала встречи советчиком; в командных соревнованиях эта просьба может быть сделана игроком (парой) или капитаном команды.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Просьбу о предоставлении тайм-аута, можно сделать только тогда, когда мяч не находится в игре, обозначив руками букву «Т». 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Получив такую просьбу, судья должен остановить игру и поднять белую карточку; он должен затем положить эту карточку на половину стола игрока (пары), берущего тайм-аут.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Белую карту следует убрать со стола и возобновить игру, как только игрок (пара), взявший тайм-аут, готов продолжить игру или по завершению 1 минуты (что раньше).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Главный судья может разрешить остановку игры, минимально возможную по продолжительности (но ни при каких обстоятельствах более 10 минут), если игрок в результате случайности временно не способен играть, при условии, что, по мнению главного судьи,  приостановка игры не окажется чрезмерно неблагоприятной для соперника (пары).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Не следует разрешать остановок игры из-за упадка сил игрока, независимо от того, было такое состояние к началу встречи или оно явилось следствием обычного напряжения игры; неспособность играть, выражающаяся в судорогах или </w:t>
      </w:r>
      <w:r w:rsidRPr="003764FD">
        <w:rPr>
          <w:rFonts w:cs="Arial"/>
          <w:sz w:val="24"/>
          <w:szCs w:val="24"/>
        </w:rPr>
        <w:lastRenderedPageBreak/>
        <w:t>переутомлении, вызванная текущим состоянием игрока или характером протекания игры, не является основанием для непредвиденной остановки игры; остановка игры может быть разрешена только, если неспособность играть является результатом несчастного случая, такого, например, как травма, вызванная падением.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у кого-либо на игровой площадке открывается кровотечение, игра должна быть немедленно остановлена и может быть продолжена только после того, как пострадавшему будет оказана медицинская помощь, а все следы крови будут удалены с площадки.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Игроки должны оставаться в игровой площадке или около нее на протяжении всей встречи, покинуть ее могут в порядке исключения с разрешения главного судьи; в течение разрешенных перерывов между партиями игроки должны оставаться в пределах </w:t>
      </w:r>
      <w:smartTag w:uri="urn:schemas-microsoft-com:office:smarttags" w:element="metricconverter">
        <w:smartTagPr>
          <w:attr w:name="ProductID" w:val="3 метров"/>
        </w:smartTagPr>
        <w:r w:rsidRPr="003764FD">
          <w:rPr>
            <w:rFonts w:cs="Arial"/>
            <w:sz w:val="24"/>
            <w:szCs w:val="24"/>
          </w:rPr>
          <w:t>3 метров</w:t>
        </w:r>
      </w:smartTag>
      <w:r w:rsidRPr="003764FD">
        <w:rPr>
          <w:rFonts w:cs="Arial"/>
          <w:sz w:val="24"/>
          <w:szCs w:val="24"/>
        </w:rPr>
        <w:t xml:space="preserve"> от игровой площадки под наблюдением судьи. 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67" w:name="_Toc519518250"/>
      <w:r w:rsidRPr="003764FD">
        <w:rPr>
          <w:rFonts w:cs="Arial"/>
          <w:b w:val="0"/>
          <w:sz w:val="24"/>
          <w:szCs w:val="24"/>
        </w:rPr>
        <w:t>Дисциплина</w:t>
      </w:r>
      <w:bookmarkEnd w:id="67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68" w:name="_Ref515747463"/>
      <w:r w:rsidRPr="003764FD">
        <w:rPr>
          <w:rFonts w:cs="Arial"/>
          <w:sz w:val="24"/>
          <w:szCs w:val="24"/>
        </w:rPr>
        <w:t>Советы</w:t>
      </w:r>
      <w:bookmarkEnd w:id="68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командных соревнованиях советы можно получать от любого лица.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личных соревнованиях игрок (пара) могут получать советы только от одного определённого лица, представленного судье до начала встречи; когда игроки пары принадлежат разным ассоциациям, каждый из них может назвать своего советчика; если кто-либо другой, не представленный судье заранее, даст совет, судья должен показать красную карточку и удалить его за пределы игровой зоны.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могут получать советы только в перерывах между партиями или в течение любого разрешённого перерыва, но не между окончанием разминки и началом встречи; если любое полномочное лицо даст совет в другое время, судья должен поднять жёлтую карточку и предупредить его, что любая следующая попытка приведёт советчика к удалению за пределы игровой зоны.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в течение одного и того же командного матча или личной встречи после того, как было сделано предупреждение, кто-либо снова даст совет не по правилам, судья должен поднять красную карточку и удалить советчика за пределы игровой зоны, независимо от того, был ли предупреждён персонально именно этот советчик.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командном матче удалённому советчику нельзя разрешать вернуться обратно, если только ему не предстоит играть самому, до конца матча; в личных соревнованиях – до конца данной личной встречи.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удалённый советчик отказывается покинуть игровую зону или возвращается туда до окончания наказания, судья должен остановить встречу и доложить главному судье.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Ограничение относится только к советам в отношении самой игры, но оно не препятствует игроку или капитану, если таковой имеется, подать официальный протест против решения официального лица встречи, оно не препятствует также праву игрока консультироваться с представителем его ассоциации или переводчиком по юридическим вопросам.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Недостойное поведение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69" w:name="_Ref515747810"/>
      <w:r w:rsidRPr="003764FD">
        <w:rPr>
          <w:rFonts w:cs="Arial"/>
          <w:sz w:val="24"/>
          <w:szCs w:val="24"/>
        </w:rPr>
        <w:t>Игроки  и тренеры должны воздерживаться от поведения, которое может задеть соперника, оскорбить зрителей или дискредитировать игру, например: неприличные выражения, намеренное разрушение мяча или выбивание его за пределы игровой площадки, удары по столу или ограждениям, замена ракетки без предъявления ее, а также неуважительное отношение к официальным лицам.</w:t>
      </w:r>
      <w:bookmarkEnd w:id="69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0" w:name="_Ref516489970"/>
      <w:r w:rsidRPr="003764FD">
        <w:rPr>
          <w:rFonts w:cs="Arial"/>
          <w:sz w:val="24"/>
          <w:szCs w:val="24"/>
        </w:rPr>
        <w:t xml:space="preserve">Если в любое время игрок или тренер допускают серьезное нарушение, судья должен прервать встречу и доложить немедленно главному судье; при менее серьезных нарушениях, он должен поднять жёлтую карточку и предупредить </w:t>
      </w:r>
      <w:r w:rsidRPr="003764FD">
        <w:rPr>
          <w:rFonts w:cs="Arial"/>
          <w:sz w:val="24"/>
          <w:szCs w:val="24"/>
        </w:rPr>
        <w:lastRenderedPageBreak/>
        <w:t>нарушителя о том, что при повторении чего-либо подобного будут применены штрафные санкции.</w:t>
      </w:r>
      <w:bookmarkEnd w:id="70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 исключением предусмотренного в п.п.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_Ref516489970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3.5.2.2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 и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_Ref516489990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3.5.2.5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, если предупреждённый игрок совершит второй проступок в той же личной встрече или в том же командном матче, судья должен присудить 1 очко противнику нарушителя, а за следующее нарушение – 2 очка, каждый раз поднимая жёлтую и красную карточку вместе.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1" w:name="_Ref440187222"/>
      <w:r w:rsidRPr="003764FD">
        <w:rPr>
          <w:rFonts w:cs="Arial"/>
          <w:sz w:val="24"/>
          <w:szCs w:val="24"/>
        </w:rPr>
        <w:t>Если игрок, наказанный проигрышем 3 штрафных очков в данной личной встрече или в том же командном матче,  продолжает нарушать нормы поведения, судья должен остановить игру и доложить главному судье.</w:t>
      </w:r>
      <w:bookmarkEnd w:id="71"/>
      <w:r w:rsidRPr="003764FD">
        <w:rPr>
          <w:rFonts w:cs="Arial"/>
          <w:sz w:val="24"/>
          <w:szCs w:val="24"/>
        </w:rPr>
        <w:t xml:space="preserve">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2" w:name="_Ref516489990"/>
      <w:r w:rsidRPr="003764FD">
        <w:rPr>
          <w:rFonts w:cs="Arial"/>
          <w:sz w:val="24"/>
          <w:szCs w:val="24"/>
        </w:rPr>
        <w:t>В течение данной личной встречи не следует заменять ракетку, если только она случайно не была повреждена настолько, что не может быть далее использована; если игрок заменил ракетку в течение данной личной встречи без предъявления ее, судья должен остановить игру и доложить главному судье.</w:t>
      </w:r>
      <w:bookmarkEnd w:id="72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3" w:name="_Ref515747638"/>
      <w:r w:rsidRPr="003764FD">
        <w:rPr>
          <w:rFonts w:cs="Arial"/>
          <w:sz w:val="24"/>
          <w:szCs w:val="24"/>
        </w:rPr>
        <w:t>Предупреждение или наказание, вынесенное одному из игроков пары, распространяется  на эту пару в данной встрече, но не на игрока, который не нарушал норм поведения, в следующих личных встречах этого же командного матча; в начале парной встречи  пару следует рассматривать как уже имеющую предупреждение или наказание, если один из игроков  этой пары  был предупрежден или оштрафован ранее в этом же командном матче.</w:t>
      </w:r>
      <w:bookmarkEnd w:id="73"/>
      <w:r w:rsidRPr="003764FD">
        <w:rPr>
          <w:rFonts w:cs="Arial"/>
          <w:sz w:val="24"/>
          <w:szCs w:val="24"/>
        </w:rPr>
        <w:t xml:space="preserve">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 исключением предусмотренного в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_Ref516489990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3.5.2.5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, если тренер, который был предупрежден, допустит следующее нарушение в той же личной встрече или в этом же командном матче, судья должен поднять красную карточку и удалить его прочь от игровой площадки до конца  командного матча или (в личных соревнованиях) до конца данной личной встречи.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Главный судья имеет право дисквалифицировать игрока на данную встречу, командный матч, отдельный вид соревнования или на все соревнование в целом за недостойное или агрессивное поведение, независимо от того, получил он доклад от судьи или нет; если он принимает такое решение, он (главный судья) должен поднять красную карточку.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 был дисквалифицирован в 2 встречах командных или личных соревнований, он считается автоматически дисквалифицированным на данные командные или личные соревнования.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Главный судья может дисквалифицировать до конца соревнования любого, кто был дважды выслан за пределы игровой зоны в течение данных соревнований.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 серьёзных случаях недостойного поведения следует сообщать ассоциации нарушителя.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4" w:name="_Ref516486213"/>
      <w:r w:rsidRPr="003764FD">
        <w:rPr>
          <w:rFonts w:cs="Arial"/>
          <w:sz w:val="24"/>
          <w:szCs w:val="24"/>
        </w:rPr>
        <w:t>Приклеивание</w:t>
      </w:r>
      <w:bookmarkEnd w:id="74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Клеи, используемые для прикрепления покрытия ракеток, не должны содержать запрещенных растворителей; список запрещенных растворителей периодически публикует Секретариат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Тесты на наличие запрещенных растворителей будут проводиться на чемпионатах мира, олимпийских играх и важнейших соревнованиях Pro-Tour (турниры профессионалов). Игроки, в ракетках которых будут обнаружены такие растворители, подлежат дисквалификации на эти соревнования с сообщением их ассоциации.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Для приклеивания накладок к основаниям ракеток должно быть выделено отдельное помещение с достаточной вентиляцией; жидкие клеи не должны использоваться  нигде в игровой зоне. 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75" w:name="_Toc519518251"/>
      <w:bookmarkStart w:id="76" w:name="_Ref516641668"/>
      <w:r w:rsidRPr="003764FD">
        <w:rPr>
          <w:rFonts w:cs="Arial"/>
          <w:b w:val="0"/>
          <w:sz w:val="24"/>
          <w:szCs w:val="24"/>
        </w:rPr>
        <w:lastRenderedPageBreak/>
        <w:t>Жеребьевка для соревнований с выбыванием</w:t>
      </w:r>
      <w:bookmarkEnd w:id="75"/>
      <w:bookmarkEnd w:id="76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Свободные и квалифицируемые игроки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Число мест в первом круге при проведении соревнований с выбыванием должно быть степенью 2.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заявок меньше, чем количество мест, в первом туре должно быть достаточное количество свободных мест с тем, чтобы сформировать сетку с предполагаемым количеством мест.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заявок больше, чем количество мест, следует провести квалификационные соревнования таким образом, чтобы число отобранных в квалификационных соревнованиях и заявленных для участия игроков, освобожденных от квалификационных соревнований, вместе составило требуемое число мест.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Свободные места должны быть распределены насколько возможно равномерно повсюду в первом круге и помещены против рассеиваемых игроков в порядке классификации.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Прошедшие квалификационные соревнования игроки должны быть распределены жеребьевкой насколько возможно равномерно между половинами, четвертями, восьмыми, шестнадцатыми сетки соответственно.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Рассеивание по классификации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с наивысшими по классификации номерами, заявленные для участия в данном виде соревнования, должны быть рассеяны так, чтобы они не могли встретиться до заключительных кругов соревнования.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7" w:name="_Ref317046707"/>
      <w:r w:rsidRPr="003764FD">
        <w:rPr>
          <w:rFonts w:cs="Arial"/>
          <w:sz w:val="24"/>
          <w:szCs w:val="24"/>
        </w:rPr>
        <w:t>Число рассеиваемых игроков не должно превышать числа игроков, заявленных на 1 круг.</w:t>
      </w:r>
      <w:bookmarkEnd w:id="77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1-й по классификации заявленный участник должен быть помещен на верх первой половины сетки, а 2-й по классификации - в низ второй половины сетки; все другие рассеиваемые участники должны быть распределены жребием на определенные места сетки: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3-й и 4-й по классификации участники должны быть распределены жребием между низом первой половины сетки и верхом второй ее половины;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 5-го по 8-й классификации участники должны быть распределены жребием между нижними местами нечетных номеров четвертей сетки и верхними местами четных номеров ее четвертей;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 9-го по 16-й по классификации участники должны быть распределены жребием между нижними местами нечетных номеров восьмых частей сетки и верхними местами четных номеров ее восьмых частей;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 17-го по 32-й по классификации участники должны быть распределены жребием между нижними местами нечетных номеров шестнадцатых частей сетки и верхними местами четных номеров ее шестнадцатых частей.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командных соревнованиях, проводимых по системе с выбыванием, право на рассеивание по классификации имеют только ассоциации, чьи команды занимают наивысшие места в классификации.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Рассеивание по классификации должно выполняться в порядке последнего классификационного списка, опубликованного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за исключением тех случаев: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все заявленные участники, имеющие право на рассеивание, представляют ассоциации, принадлежащие одной континентальной федерации, приоритет должен быть отдан последнему классификационному списку, опубликованному этой федерацией;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когда все заявленные участники, имеющие право на рассеивание, представляют одну и ту же ассоциацию, приоритет должен быть отдан последнему классификационному списку, опубликованному этой ассоциацией.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Рассеивание по представлению ассоциаций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и пары, выставляемые от одной ассоциации, должны быть, если возможно, разделены таким образом, чтобы они не могли встретиться между собой до заключительных кругов соревнования.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Ассоциации должны представлять список своих игроков и пар в порядке игровой силы, начиная с игроков, входящих в классификационный список (рейтинг-лист), используемый для рассеивания в порядке этого классификационного списка.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8" w:name="_Ref516490534"/>
      <w:r w:rsidRPr="003764FD">
        <w:rPr>
          <w:rFonts w:cs="Arial"/>
          <w:sz w:val="24"/>
          <w:szCs w:val="24"/>
        </w:rPr>
        <w:t>1-й и 2-й по классификации ассоциации должны быть жребием распределены в разные половины сетки, а третий и четвертый - в разные четверти сетки, не занятые первыми двумя;</w:t>
      </w:r>
      <w:bookmarkEnd w:id="78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участники с 5-го по 8-й по классификации ассоциации должны быть насколько возможно  равномерно рассеяны в восьмых частях сетки, не занятых первыми четырьмя;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79" w:name="_Ref516490538"/>
      <w:r w:rsidRPr="003764FD">
        <w:rPr>
          <w:rFonts w:cs="Arial"/>
          <w:sz w:val="24"/>
          <w:szCs w:val="24"/>
        </w:rPr>
        <w:t>каждый участник, классифицированный с 9-го по 16-е место – по возможности равномерно в шестнадцатых долях сетки, не занятых участником с более высоким местом в классификации, и так далее, пока все участники не займут свои места в сетке.</w:t>
      </w:r>
      <w:bookmarkEnd w:id="79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мужских и женских парных соревнованиях пару, составленную из игроков от разных ассоциаций, следует считать парой той ассоциации, чей игрок выше в списке мировой классификации, или, если ни один из этих игроков не входит в данный список, принимают во внимание соответствующую континентальную классификацию; если ни один игрок не входит ни в мировую, ни в континентальную классификацию, пара рассматривается как пара той ассоциации, чья команда выше в мировой командной классификации.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 смешанных парах пара должна рассматриваться как пара той ассоциации, которой принадлежит игрок-мужчина. 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квалификационных соревнованиях участники одной и той же ассоциации численностью до количества квалификационных групп должны быть рассеяны жребием в разные группы таким образом, чтобы каждый участник квалификационных соревнований был распределен в соответствии с принципами пп.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_Ref516490534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3.6.3.3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-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_Ref516490538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3.6.3.5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Ассоциация может выставить игрока под своей юрисдикцией для участия в любых личных соревнованиях, если этот игрок соответствует требованиям для участия в данных соревнованиях, но игрок, связанный необходимостью представлять другую ассоциацию, для участия в данных личных соревнованиях должен получить согласие этой последней.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Изменения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Изменения в готовой сетке могут быть сделаны только с разрешения полномочного руководящего комитета (директората) и, где это предусмотрено, с общего согласия представителей ассоциаций, прямо заинтересованных в этом.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0" w:name="_Ref516490740"/>
      <w:r w:rsidRPr="003764FD">
        <w:rPr>
          <w:rFonts w:cs="Arial"/>
          <w:sz w:val="24"/>
          <w:szCs w:val="24"/>
        </w:rPr>
        <w:t>Сетка может быть изменена, если только необходимо исправить ошибки и явные недоразумения, связанные с представлением и приемом заявок, корректировкой серьёзного дисбаланса, как предусмотрено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_Ref516490566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3.6.5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, а также включением дополнительных игроков или пар, как предусмотрено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_Ref516490571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3.6.6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.</w:t>
      </w:r>
      <w:bookmarkEnd w:id="80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Никакие изменения, за исключением необходимого вычеркивания, не могут быть сделаны в сетке после того, как в данном виде соревнований начались встречи; в целях выполнения этого Предписания квалификационные соревнования могут быть рассмотрены как отдельный вид соревнований.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Ни один игрок не может быть вычеркнут из сетки без его разрешения, если только он не дисквалифицирован главным судьей; такое разрешение должно быть дано или игроком, если он присутствует, или уполномоченным им представителем, в случае его отсутствия.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1" w:name="_Ref516490747"/>
      <w:r w:rsidRPr="003764FD">
        <w:rPr>
          <w:rFonts w:cs="Arial"/>
          <w:sz w:val="24"/>
          <w:szCs w:val="24"/>
        </w:rPr>
        <w:t>Никакие изменения не могут быть сделаны в составе пары, если оба игрока присутствуют и в состоянии играть; основанием для изменений могут служить только травма, болезнь или отсутствие одного из игроков.</w:t>
      </w:r>
      <w:bookmarkEnd w:id="81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2" w:name="_Ref516490566"/>
      <w:r w:rsidRPr="003764FD">
        <w:rPr>
          <w:rFonts w:cs="Arial"/>
          <w:sz w:val="24"/>
          <w:szCs w:val="24"/>
        </w:rPr>
        <w:t>Повторная жеребьёвка</w:t>
      </w:r>
      <w:bookmarkEnd w:id="82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 один участник не может быть перемещен с одного места сетки на другое, за исключением случаев, предусмотренных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_Ref516490740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3.6.4.2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,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_Ref516490747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3.6.4.5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 и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_Ref516490757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3.6.5.2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, когда необходимо устранить серьёзный дисбаланс в данном виде соревнования; эту повторную жеребьевку проводят, насколько это практически возможно, полной повторной жеребьёвкой.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3" w:name="_Ref516490757"/>
      <w:r w:rsidRPr="003764FD">
        <w:rPr>
          <w:rFonts w:cs="Arial"/>
          <w:sz w:val="24"/>
          <w:szCs w:val="24"/>
        </w:rPr>
        <w:t xml:space="preserve">В исключительных случаях, когда дисбаланс является следствием отсутствия нескольких сеяных участников из этой же части сетки,  остальные участники, подлежащие рассеиванию, могут быть перенумерованы в порядке классификации и повторной </w:t>
      </w:r>
      <w:r w:rsidRPr="003764FD">
        <w:rPr>
          <w:rFonts w:cs="Arial"/>
          <w:spacing w:val="-10"/>
          <w:sz w:val="24"/>
          <w:szCs w:val="24"/>
        </w:rPr>
        <w:t>жеребьевкой распределены, по мере возможности,  на сеяные места,  принимая  во внимание рассеивание по назначению ассоциаций.</w:t>
      </w:r>
      <w:bookmarkEnd w:id="83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4" w:name="_Ref516490571"/>
      <w:r w:rsidRPr="003764FD">
        <w:rPr>
          <w:rFonts w:cs="Arial"/>
          <w:sz w:val="24"/>
          <w:szCs w:val="24"/>
        </w:rPr>
        <w:t>Дополнения</w:t>
      </w:r>
      <w:bookmarkEnd w:id="84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5" w:name="_Ref516491705"/>
      <w:r w:rsidRPr="003764FD">
        <w:rPr>
          <w:rFonts w:cs="Arial"/>
          <w:sz w:val="24"/>
          <w:szCs w:val="24"/>
        </w:rPr>
        <w:t>Игроки, не включенные в первичную сетку, могут быть добавлены туда позднее по усмотрению полномочного руководящего комитета (директората) и по согласованию с главным судьей.</w:t>
      </w:r>
      <w:bookmarkEnd w:id="85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Любые вакансии в сеяных местах следует заполнять в первую очередь в порядке классификации жеребьевкой сильнейших дополнительных участников, остальные участники должны быть распределены жребием вначале среди вакансий, появление которых обусловлено отсутствием или дисквалификацией каких-либо игроков, а затем – среди свободных мест, но не против сеяных участников.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Участники, имевшие право на рассеивание по классификации при включении в первоначальную сетку, могут быть добавлены только в том случае, если в сетке имеется достаточно вакансий в сеяных местах.</w:t>
      </w:r>
    </w:p>
    <w:p w:rsidR="00BB2024" w:rsidRPr="003764FD" w:rsidRDefault="00BB2024" w:rsidP="003764FD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86" w:name="_Toc519518252"/>
      <w:r w:rsidRPr="003764FD">
        <w:rPr>
          <w:rFonts w:cs="Arial"/>
          <w:b w:val="0"/>
          <w:sz w:val="24"/>
          <w:szCs w:val="24"/>
        </w:rPr>
        <w:t>Организация соревнований</w:t>
      </w:r>
      <w:bookmarkEnd w:id="86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Полномочия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При условии соблюдения Устава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любая ассоциация может организовать или санкционировать проведение на своей территории открытых, ограниченных или турниров по приглашению, а также международных матчей.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7" w:name="_Ref516486085"/>
      <w:r w:rsidRPr="003764FD">
        <w:rPr>
          <w:rFonts w:cs="Arial"/>
          <w:sz w:val="24"/>
          <w:szCs w:val="24"/>
        </w:rPr>
        <w:t>В течение каждого сезона ассоциация может проводить один взрослый и один юношеский открытые турниры, которые она организует как взрослый и юношеский открытые международные чемпионаты; игроки могут соревноваться в таких чемпионатах только с разрешения своих ассоциаций, но отказ в таком разрешении должен быть обоснованным.</w:t>
      </w:r>
      <w:bookmarkEnd w:id="87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На международном ограниченном турнире или турнире по приглашению игрок из ассоциации другой, чем ассоциация, на чьей территории проводят турнир, может принять участие только с разрешения своей ассоциации, если не было дано общего разрешения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или если все игроки участвуют от одного континента - соответствующей континентальной федерации.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не может участвовать в международном соревновании, если он  временно отстранен от соревнований его ассоциацией.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Ни одно соревнование не может носить титул «мировое» без разрешения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как и континентальное - без разрешения соответствующей континентальной федерации.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Представительство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Представители всех ассоциаций, чьи игроки участвуют в мировых, континентальных или открытых международных чемпионатах, имеют право присутствовать при жеребьевке и должны быть ознакомлены со всеми изменениями в жеребьевке или с любыми решениями по апелляциям, которые могут прямо оказать влияние на их игроков.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Ассоциация, наносящая визит, имеет право назначить как минимум одного представителя в руководящий комитет (директорат) любого международного матча, в котором эта ассоциация принимает участие.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Заявки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Заявочные формы для открытых международных чемпионатов должны быть высланы всем ассоциациям не позднее, чем за 2 календарных месяца до начала соревнований, и не позднее, чем за 1 месяц до даты закрытия приема заявок.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Все заявки, представляемые ассоциациями для открытых турниров, должны быть приняты, но организаторы турниров имеют право включать участников в квалификационные соревнования; при решении этого вопроса организаторы должны брать в расчет классификационный список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или континентальных федераций, а также другие классификационные списки, представленные ассоциациями.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Программа соревнований.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Открытые международные чемпионаты  включают в свою программу мужские одиночные, женские одиночные, мужские и женские парные соревнования; в их программу также могут быть включены смешанные парные виды соревнований, а также командные соревнования участвующих ассоциаций.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8" w:name="_Ref317046699"/>
      <w:r w:rsidRPr="003764FD">
        <w:rPr>
          <w:rFonts w:cs="Arial"/>
          <w:sz w:val="24"/>
          <w:szCs w:val="24"/>
        </w:rPr>
        <w:t>Рекомендуемые пределы возрастов для соревнований юношей и младших юношей - 17 и 14 лет соответственно; ограничивающей датой следует считать 30 июня перед началом сезона, в котором проводят соревнование.</w:t>
      </w:r>
      <w:bookmarkEnd w:id="88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Командные матчи на открытых международных чемпионатах рекомендуется проводить по формулам, определенным в 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_Ref516490856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3.7.6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; избранная система должна быть установлена в заявочной форме или проспекте.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Во взрослых одиночных соревнованиях, кроме квалификационных этапов, встречи следует проводить на большинство из 5-9 партий, а в одиночных соревнованиях юношей и девушек - на большинство из 3 или 5 партий; все остальные встречи проводят на большинство из 3-9 партий</w:t>
      </w:r>
      <w:r w:rsidR="002F56E8" w:rsidRPr="003764FD">
        <w:rPr>
          <w:rFonts w:cs="Arial"/>
          <w:sz w:val="24"/>
          <w:szCs w:val="24"/>
        </w:rPr>
        <w:t xml:space="preserve"> </w:t>
      </w:r>
      <w:r w:rsidRPr="003764FD">
        <w:rPr>
          <w:rFonts w:cs="Arial"/>
          <w:sz w:val="24"/>
          <w:szCs w:val="24"/>
        </w:rPr>
        <w:t>(объявляется в заявочной форме, проспекте или положении).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Личные виды соревнований надлежит играть по системе с выбыванием, командные соревнования и квалификационные этапы одиночных соревнований могут быть проведены как по системе с выбыванием, так и по групповой системе.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89" w:name="_Ref510156671"/>
      <w:r w:rsidRPr="003764FD">
        <w:rPr>
          <w:rFonts w:cs="Arial"/>
          <w:sz w:val="24"/>
          <w:szCs w:val="24"/>
        </w:rPr>
        <w:t>Групповые соревнования</w:t>
      </w:r>
      <w:bookmarkEnd w:id="89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90" w:name="_Ref516490903"/>
      <w:r w:rsidRPr="003764FD">
        <w:rPr>
          <w:rFonts w:cs="Arial"/>
          <w:sz w:val="24"/>
          <w:szCs w:val="24"/>
        </w:rPr>
        <w:t>В групповых (круговых) соревнованиях каждый член группы должен сыграть со всеми другими членами данной группы; победителю встречи присуждают 2 очка, проигравшему - 1 очко, а за неявку или незавершенную встречу - 0 очков; распределение мест определяется преимущественно по количеству набранных очков.</w:t>
      </w:r>
      <w:bookmarkEnd w:id="90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91" w:name="_Ref516490910"/>
      <w:r w:rsidRPr="003764FD">
        <w:rPr>
          <w:rFonts w:cs="Arial"/>
          <w:sz w:val="24"/>
          <w:szCs w:val="24"/>
        </w:rPr>
        <w:t>Если два или более членов группы наберут одинаковое количество очков, их относительные позиции определяют рассмотрением результатов только между этими участниками, рассматривая последовательно:</w:t>
      </w:r>
      <w:bookmarkEnd w:id="91"/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в командных соревнованиях - отношение числа побед и поражений в командных матчах, затем во встречах, затем в партиях и, наконец, в очках, до тех пор, пока не будет выявлен порядок распределения мест;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sym w:font="Symbol" w:char="00A8"/>
      </w:r>
      <w:r w:rsidRPr="003764FD">
        <w:rPr>
          <w:rFonts w:cs="Arial"/>
          <w:sz w:val="24"/>
          <w:szCs w:val="24"/>
        </w:rPr>
        <w:t xml:space="preserve"> в личных соревнованиях - отношение числа побед и поражений сначала во встречах, затем в партиях и, наконец, в очках, до тех пор, пока не будет выявлен порядок распределения мест;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bookmarkStart w:id="92" w:name="_Ref516643735"/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При подсчете отношения в несыгранных командных матчах проигрыш засчитывают со счетом 0:3, 0:4 или 0:5 (в зависимости от системы розыгрыша командного турнира), а в личных встречах - со счетом 0:11. Если командный матч или личная встреча осталась незавершенной, то проигравшему засчитывают набранное количество очков.</w:t>
      </w:r>
      <w:bookmarkEnd w:id="92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93" w:name="_Ref516490950"/>
      <w:r w:rsidRPr="003764FD">
        <w:rPr>
          <w:rFonts w:cs="Arial"/>
          <w:sz w:val="24"/>
          <w:szCs w:val="24"/>
        </w:rPr>
        <w:t>Если на любом этапе вычислений положение одного или нескольких членов группы может быть однозначно определено по отношению к другим, результаты встреч, в которых данный член группы принимал участие, должны быть исключены из каких-либо дальнейших вычислений, которые при необходимости должны быть проведены для оставшихся в соответствии с пп.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_Ref516490903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3.7.5.1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 xml:space="preserve">, 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_Ref516490910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3.7.5.2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.</w:t>
      </w:r>
      <w:bookmarkEnd w:id="93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не удается разрешить ситуацию посредством действий, указанных в пп.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_Ref516490903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3.7.5.1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-</w:t>
      </w:r>
      <w:r w:rsidRPr="003764FD">
        <w:rPr>
          <w:rFonts w:cs="Arial"/>
          <w:sz w:val="24"/>
          <w:szCs w:val="24"/>
        </w:rPr>
        <w:fldChar w:fldCharType="begin"/>
      </w:r>
      <w:r w:rsidRPr="003764FD">
        <w:rPr>
          <w:rFonts w:cs="Arial"/>
          <w:sz w:val="24"/>
          <w:szCs w:val="24"/>
        </w:rPr>
        <w:instrText xml:space="preserve"> REF _Ref516490950 \n \h  \* MERGEFORMAT </w:instrText>
      </w:r>
      <w:r w:rsidRPr="003764FD">
        <w:rPr>
          <w:rFonts w:cs="Arial"/>
          <w:sz w:val="24"/>
          <w:szCs w:val="24"/>
        </w:rPr>
      </w:r>
      <w:r w:rsidRPr="003764FD">
        <w:rPr>
          <w:rFonts w:cs="Arial"/>
          <w:sz w:val="24"/>
          <w:szCs w:val="24"/>
        </w:rPr>
        <w:fldChar w:fldCharType="separate"/>
      </w:r>
      <w:r w:rsidR="00025977">
        <w:rPr>
          <w:rFonts w:cs="Arial"/>
          <w:sz w:val="24"/>
          <w:szCs w:val="24"/>
        </w:rPr>
        <w:t>3.7.5.3</w:t>
      </w:r>
      <w:r w:rsidRPr="003764FD">
        <w:rPr>
          <w:rFonts w:cs="Arial"/>
          <w:sz w:val="24"/>
          <w:szCs w:val="24"/>
        </w:rPr>
        <w:fldChar w:fldCharType="end"/>
      </w:r>
      <w:r w:rsidRPr="003764FD">
        <w:rPr>
          <w:rFonts w:cs="Arial"/>
          <w:sz w:val="24"/>
          <w:szCs w:val="24"/>
        </w:rPr>
        <w:t>, то относительные позиции «спорных» участников разрешаются жребием.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94" w:name="_Ref516490856"/>
      <w:r w:rsidRPr="003764FD">
        <w:rPr>
          <w:rFonts w:cs="Arial"/>
          <w:sz w:val="24"/>
          <w:szCs w:val="24"/>
        </w:rPr>
        <w:t>Системы командных матчей</w:t>
      </w:r>
      <w:bookmarkEnd w:id="94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5 встреч (5 одиночных).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3 игроков.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bookmarkStart w:id="95" w:name="_Ref519489392"/>
      <w:r w:rsidRPr="003764FD">
        <w:rPr>
          <w:rFonts w:cs="Arial"/>
          <w:sz w:val="24"/>
          <w:szCs w:val="24"/>
        </w:rPr>
        <w:t>Порядок встреч: A-X, B-Y, C-Z, A-Y, B-X.</w:t>
      </w:r>
      <w:bookmarkEnd w:id="95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5 встреч (4 одиночных и 1 парная).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2, 3 или 4 игроков.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bookmarkStart w:id="96" w:name="_Ref519489403"/>
      <w:r w:rsidRPr="003764FD">
        <w:rPr>
          <w:rFonts w:cs="Arial"/>
          <w:sz w:val="24"/>
          <w:szCs w:val="24"/>
        </w:rPr>
        <w:t>Порядок встреч: A-X, B-Y, пара, A-Y, B-X.</w:t>
      </w:r>
      <w:bookmarkEnd w:id="96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7 встреч (6 одиночных и 1 парная).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3, 4 или 5 игроков.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bookmarkStart w:id="97" w:name="_Ref519489412"/>
      <w:r w:rsidRPr="003764FD">
        <w:rPr>
          <w:rFonts w:cs="Arial"/>
          <w:sz w:val="24"/>
          <w:szCs w:val="24"/>
        </w:rPr>
        <w:t>Порядок встреч: A-Y, B-X, C-Z, пара, A-X, C-Y, B-Z.</w:t>
      </w:r>
      <w:bookmarkEnd w:id="97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9 встреч (9 одиночных).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3 игроков.</w:t>
      </w:r>
    </w:p>
    <w:p w:rsidR="00BB2024" w:rsidRPr="003764FD" w:rsidRDefault="00BB2024" w:rsidP="003764FD">
      <w:pPr>
        <w:pStyle w:val="5"/>
        <w:tabs>
          <w:tab w:val="left" w:pos="426"/>
          <w:tab w:val="left" w:pos="5245"/>
        </w:tabs>
        <w:ind w:left="0" w:firstLine="0"/>
        <w:rPr>
          <w:rFonts w:cs="Arial"/>
          <w:sz w:val="24"/>
          <w:szCs w:val="24"/>
          <w:lang w:val="en-US"/>
        </w:rPr>
      </w:pPr>
      <w:bookmarkStart w:id="98" w:name="_Ref519489422"/>
      <w:r w:rsidRPr="003764FD">
        <w:rPr>
          <w:rFonts w:cs="Arial"/>
          <w:sz w:val="24"/>
          <w:szCs w:val="24"/>
        </w:rPr>
        <w:t>Порядок</w:t>
      </w:r>
      <w:r w:rsidRPr="003764FD">
        <w:rPr>
          <w:rFonts w:cs="Arial"/>
          <w:sz w:val="24"/>
          <w:szCs w:val="24"/>
          <w:lang w:val="en-US"/>
        </w:rPr>
        <w:t xml:space="preserve"> </w:t>
      </w:r>
      <w:r w:rsidRPr="003764FD">
        <w:rPr>
          <w:rFonts w:cs="Arial"/>
          <w:sz w:val="24"/>
          <w:szCs w:val="24"/>
        </w:rPr>
        <w:t>встреч</w:t>
      </w:r>
      <w:r w:rsidRPr="003764FD">
        <w:rPr>
          <w:rFonts w:cs="Arial"/>
          <w:sz w:val="24"/>
          <w:szCs w:val="24"/>
          <w:lang w:val="en-US"/>
        </w:rPr>
        <w:t>: A-X, B-Y, C-Z, B-X, A-Z, C-Y, B-Z, C-X, A-Y.</w:t>
      </w:r>
      <w:bookmarkEnd w:id="98"/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99" w:name="_Ref516649399"/>
      <w:r w:rsidRPr="003764FD">
        <w:rPr>
          <w:rFonts w:cs="Arial"/>
          <w:sz w:val="24"/>
          <w:szCs w:val="24"/>
        </w:rPr>
        <w:t>Проведение командного матча.</w:t>
      </w:r>
      <w:bookmarkEnd w:id="99"/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Все игроки должны быть отобраны из числа заявленных на данный вид соревнований.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Перед началом командного матча жребием определяется право выбора A, B, C или X, Y, Z, после чего капитаны должны назвать главному судье или его полномочному представителю поименно своих игроков, выбрав определенную букву каждому игроку.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Необязательно называть игроков пары до окончания одиночной непосредственно предшествующей встречи.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Игрок, которому после завершившейся с его участием встречи предстоит играть следующую, имеет право на отдых продолжительностью до 5 минут между двумя встречами подряд.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Все встречи в командном матче проводят на большинство из 3-7 партий.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Командный матч заканчивается, когда одна из команд выиграет большинство из возможных личных встреч.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Результаты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bookmarkStart w:id="100" w:name="_Ref317046687"/>
      <w:r w:rsidRPr="003764FD">
        <w:rPr>
          <w:rFonts w:cs="Arial"/>
          <w:sz w:val="24"/>
          <w:szCs w:val="24"/>
        </w:rPr>
        <w:t xml:space="preserve">Как можно быстрее, но не позднее, чем через 7 дней после окончания соревнований, организующая ассоциация должна выслать в  секретариат </w:t>
      </w:r>
      <w:r w:rsidR="002F56E8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 в  секретариат соответствующей континентальной федерации подробные результаты (включая счет очков</w:t>
      </w:r>
      <w:bookmarkEnd w:id="100"/>
      <w:r w:rsidRPr="003764FD">
        <w:rPr>
          <w:rFonts w:cs="Arial"/>
          <w:sz w:val="24"/>
          <w:szCs w:val="24"/>
        </w:rPr>
        <w:t xml:space="preserve">) международных матчей, всех этапов континентальных и </w:t>
      </w:r>
      <w:r w:rsidRPr="003764FD">
        <w:rPr>
          <w:rFonts w:cs="Arial"/>
          <w:sz w:val="24"/>
          <w:szCs w:val="24"/>
        </w:rPr>
        <w:lastRenderedPageBreak/>
        <w:t>открытых международных чемпионатов, а также заключительных этапов национальных чемпионатов.</w:t>
      </w:r>
    </w:p>
    <w:p w:rsidR="00BB2024" w:rsidRPr="003764FD" w:rsidRDefault="00BB2024" w:rsidP="003764FD">
      <w:pPr>
        <w:pStyle w:val="3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Телевидение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Соревнования, не имеющие статуса мировых, континентальных или олимпийских, могут транслироваться по телевидению только с разрешения ассоциации, с чьей территории ведут эту передачу.</w:t>
      </w:r>
    </w:p>
    <w:p w:rsidR="00BB2024" w:rsidRPr="003764FD" w:rsidRDefault="00BB2024" w:rsidP="003764FD">
      <w:pPr>
        <w:pStyle w:val="4"/>
        <w:tabs>
          <w:tab w:val="left" w:pos="426"/>
          <w:tab w:val="left" w:pos="5245"/>
        </w:tabs>
        <w:spacing w:before="0"/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Участие в международном соревновании подразумевает согласие ассоциации, имеющей юрисдикцию над игроками-визитерами (гостями), на ведение телепередач с данного соревнования; в мировых, континентальных или олимпийских соревнованиях такое согласие подразумевает показ, где бы то ни было как в прямом эфире, так и в записи в течение всего периода этих соревнований и в течение 1 месяца после них.</w:t>
      </w:r>
    </w:p>
    <w:p w:rsidR="002D2A0F" w:rsidRPr="003764FD" w:rsidRDefault="002D2A0F" w:rsidP="003764FD">
      <w:pPr>
        <w:pStyle w:val="a3"/>
        <w:tabs>
          <w:tab w:val="left" w:pos="426"/>
          <w:tab w:val="left" w:pos="5245"/>
        </w:tabs>
        <w:rPr>
          <w:rFonts w:ascii="Arial" w:hAnsi="Arial" w:cs="Arial"/>
          <w:sz w:val="24"/>
          <w:szCs w:val="24"/>
        </w:rPr>
      </w:pPr>
    </w:p>
    <w:sectPr w:rsidR="002D2A0F" w:rsidRPr="003764FD" w:rsidSect="009D0114">
      <w:headerReference w:type="default" r:id="rId7"/>
      <w:foot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BD" w:rsidRDefault="002E1CBD" w:rsidP="00BB2024">
      <w:r>
        <w:separator/>
      </w:r>
    </w:p>
  </w:endnote>
  <w:endnote w:type="continuationSeparator" w:id="0">
    <w:p w:rsidR="002E1CBD" w:rsidRDefault="002E1CBD" w:rsidP="00BB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6793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3198C" w:rsidRPr="00B01035" w:rsidRDefault="00E3198C">
        <w:pPr>
          <w:pStyle w:val="aa"/>
          <w:jc w:val="right"/>
          <w:rPr>
            <w:rFonts w:ascii="Times New Roman" w:hAnsi="Times New Roman"/>
          </w:rPr>
        </w:pPr>
        <w:r w:rsidRPr="00B01035">
          <w:rPr>
            <w:rFonts w:ascii="Times New Roman" w:hAnsi="Times New Roman"/>
          </w:rPr>
          <w:fldChar w:fldCharType="begin"/>
        </w:r>
        <w:r w:rsidRPr="00B01035">
          <w:rPr>
            <w:rFonts w:ascii="Times New Roman" w:hAnsi="Times New Roman"/>
          </w:rPr>
          <w:instrText>PAGE   \* MERGEFORMAT</w:instrText>
        </w:r>
        <w:r w:rsidRPr="00B01035">
          <w:rPr>
            <w:rFonts w:ascii="Times New Roman" w:hAnsi="Times New Roman"/>
          </w:rPr>
          <w:fldChar w:fldCharType="separate"/>
        </w:r>
        <w:r w:rsidR="00025977">
          <w:rPr>
            <w:rFonts w:ascii="Times New Roman" w:hAnsi="Times New Roman"/>
            <w:noProof/>
          </w:rPr>
          <w:t>24</w:t>
        </w:r>
        <w:r w:rsidRPr="00B01035">
          <w:rPr>
            <w:rFonts w:ascii="Times New Roman" w:hAnsi="Times New Roman"/>
          </w:rPr>
          <w:fldChar w:fldCharType="end"/>
        </w:r>
      </w:p>
    </w:sdtContent>
  </w:sdt>
  <w:p w:rsidR="00E3198C" w:rsidRDefault="00E319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BD" w:rsidRDefault="002E1CBD" w:rsidP="00BB2024">
      <w:r>
        <w:separator/>
      </w:r>
    </w:p>
  </w:footnote>
  <w:footnote w:type="continuationSeparator" w:id="0">
    <w:p w:rsidR="002E1CBD" w:rsidRDefault="002E1CBD" w:rsidP="00BB2024">
      <w:r>
        <w:continuationSeparator/>
      </w:r>
    </w:p>
  </w:footnote>
  <w:footnote w:id="1">
    <w:p w:rsidR="00E3198C" w:rsidRDefault="00E3198C" w:rsidP="00BB2024">
      <w:r>
        <w:rPr>
          <w:sz w:val="18"/>
        </w:rPr>
        <w:sym w:font="Symbol" w:char="00A8"/>
      </w:r>
      <w:r>
        <w:t xml:space="preserve"> Здесь и далее этот знак означает наши дополнения к правилам </w:t>
      </w:r>
      <w:r>
        <w:rPr>
          <w:rFonts w:ascii="Times New Roman" w:hAnsi="Times New Roman"/>
          <w:sz w:val="24"/>
          <w:szCs w:val="24"/>
          <w:lang w:val="en-US"/>
        </w:rPr>
        <w:t>ITTF</w:t>
      </w:r>
      <w:r>
        <w:t xml:space="preserve"> (Международной федерации настольного тенниса)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195"/>
    </w:tblGrid>
    <w:tr w:rsidR="00E3198C" w:rsidTr="00B01035">
      <w:tc>
        <w:tcPr>
          <w:tcW w:w="2376" w:type="dxa"/>
        </w:tcPr>
        <w:p w:rsidR="00E3198C" w:rsidRDefault="00E3198C">
          <w:pPr>
            <w:pStyle w:val="a8"/>
          </w:pPr>
        </w:p>
      </w:tc>
      <w:tc>
        <w:tcPr>
          <w:tcW w:w="7195" w:type="dxa"/>
        </w:tcPr>
        <w:p w:rsidR="00E3198C" w:rsidRDefault="00E3198C" w:rsidP="00B01035">
          <w:pPr>
            <w:jc w:val="right"/>
            <w:rPr>
              <w:rFonts w:ascii="Times New Roman" w:hAnsi="Times New Roman"/>
              <w:b/>
              <w:i/>
            </w:rPr>
          </w:pPr>
        </w:p>
        <w:p w:rsidR="00E3198C" w:rsidRDefault="00E3198C" w:rsidP="007F48E4">
          <w:pPr>
            <w:jc w:val="right"/>
          </w:pPr>
        </w:p>
      </w:tc>
    </w:tr>
  </w:tbl>
  <w:p w:rsidR="00E3198C" w:rsidRDefault="00E319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B8" w:rsidRPr="00BA0DB8" w:rsidRDefault="00BA0DB8" w:rsidP="00BA0DB8">
    <w:pPr>
      <w:pStyle w:val="a8"/>
      <w:rPr>
        <w:rFonts w:ascii="Arial" w:hAnsi="Arial" w:cs="Arial"/>
        <w:i/>
        <w:sz w:val="14"/>
      </w:rPr>
    </w:pPr>
    <w:r w:rsidRPr="00BA0DB8">
      <w:rPr>
        <w:rFonts w:ascii="Arial" w:hAnsi="Arial" w:cs="Arial"/>
        <w:i/>
        <w:sz w:val="14"/>
      </w:rPr>
      <w:t xml:space="preserve">Правила по виду спорта «настольный теннис» </w:t>
    </w:r>
  </w:p>
  <w:p w:rsidR="00BA0DB8" w:rsidRPr="00BA0DB8" w:rsidRDefault="00BA0DB8" w:rsidP="00BA0DB8">
    <w:pPr>
      <w:pStyle w:val="a8"/>
      <w:rPr>
        <w:rFonts w:ascii="Arial" w:hAnsi="Arial" w:cs="Arial"/>
        <w:i/>
        <w:sz w:val="14"/>
      </w:rPr>
    </w:pPr>
    <w:r w:rsidRPr="00BA0DB8">
      <w:rPr>
        <w:rFonts w:ascii="Arial" w:hAnsi="Arial" w:cs="Arial"/>
        <w:i/>
        <w:sz w:val="14"/>
      </w:rPr>
      <w:t>ОО «Федерация настольного тенниса Республики Казахстан»</w:t>
    </w:r>
  </w:p>
  <w:p w:rsidR="003764FD" w:rsidRPr="0017028D" w:rsidRDefault="003764FD" w:rsidP="003764FD">
    <w:pPr>
      <w:pStyle w:val="a8"/>
      <w:rPr>
        <w:rFonts w:ascii="Arial" w:hAnsi="Arial" w:cs="Arial"/>
        <w:i/>
        <w:sz w:val="14"/>
      </w:rPr>
    </w:pPr>
    <w:r w:rsidRPr="0017028D">
      <w:rPr>
        <w:rFonts w:ascii="Arial" w:hAnsi="Arial" w:cs="Arial"/>
        <w:i/>
        <w:sz w:val="14"/>
      </w:rPr>
      <w:t xml:space="preserve">Страница </w:t>
    </w:r>
    <w:r w:rsidRPr="0017028D">
      <w:rPr>
        <w:rFonts w:ascii="Arial" w:hAnsi="Arial" w:cs="Arial"/>
        <w:bCs/>
        <w:i/>
        <w:sz w:val="14"/>
      </w:rPr>
      <w:fldChar w:fldCharType="begin"/>
    </w:r>
    <w:r w:rsidRPr="0017028D">
      <w:rPr>
        <w:rFonts w:ascii="Arial" w:hAnsi="Arial" w:cs="Arial"/>
        <w:bCs/>
        <w:i/>
        <w:sz w:val="14"/>
      </w:rPr>
      <w:instrText>PAGE</w:instrText>
    </w:r>
    <w:r w:rsidRPr="0017028D">
      <w:rPr>
        <w:rFonts w:ascii="Arial" w:hAnsi="Arial" w:cs="Arial"/>
        <w:bCs/>
        <w:i/>
        <w:sz w:val="14"/>
      </w:rPr>
      <w:fldChar w:fldCharType="separate"/>
    </w:r>
    <w:r w:rsidR="00025977">
      <w:rPr>
        <w:rFonts w:ascii="Arial" w:hAnsi="Arial" w:cs="Arial"/>
        <w:bCs/>
        <w:i/>
        <w:noProof/>
        <w:sz w:val="14"/>
      </w:rPr>
      <w:t>1</w:t>
    </w:r>
    <w:r w:rsidRPr="0017028D">
      <w:rPr>
        <w:rFonts w:ascii="Arial" w:hAnsi="Arial" w:cs="Arial"/>
        <w:bCs/>
        <w:i/>
        <w:sz w:val="14"/>
      </w:rPr>
      <w:fldChar w:fldCharType="end"/>
    </w:r>
    <w:r w:rsidRPr="0017028D">
      <w:rPr>
        <w:rFonts w:ascii="Arial" w:hAnsi="Arial" w:cs="Arial"/>
        <w:i/>
        <w:sz w:val="14"/>
      </w:rPr>
      <w:t xml:space="preserve"> из </w:t>
    </w:r>
    <w:r w:rsidRPr="0017028D">
      <w:rPr>
        <w:rFonts w:ascii="Arial" w:hAnsi="Arial" w:cs="Arial"/>
        <w:bCs/>
        <w:i/>
        <w:sz w:val="14"/>
      </w:rPr>
      <w:fldChar w:fldCharType="begin"/>
    </w:r>
    <w:r w:rsidRPr="0017028D">
      <w:rPr>
        <w:rFonts w:ascii="Arial" w:hAnsi="Arial" w:cs="Arial"/>
        <w:bCs/>
        <w:i/>
        <w:sz w:val="14"/>
      </w:rPr>
      <w:instrText>NUMPAGES</w:instrText>
    </w:r>
    <w:r w:rsidRPr="0017028D">
      <w:rPr>
        <w:rFonts w:ascii="Arial" w:hAnsi="Arial" w:cs="Arial"/>
        <w:bCs/>
        <w:i/>
        <w:sz w:val="14"/>
      </w:rPr>
      <w:fldChar w:fldCharType="separate"/>
    </w:r>
    <w:r w:rsidR="00025977">
      <w:rPr>
        <w:rFonts w:ascii="Arial" w:hAnsi="Arial" w:cs="Arial"/>
        <w:bCs/>
        <w:i/>
        <w:noProof/>
        <w:sz w:val="14"/>
      </w:rPr>
      <w:t>24</w:t>
    </w:r>
    <w:r w:rsidRPr="0017028D">
      <w:rPr>
        <w:rFonts w:ascii="Arial" w:hAnsi="Arial" w:cs="Arial"/>
        <w:bCs/>
        <w:i/>
        <w:sz w:val="14"/>
      </w:rPr>
      <w:fldChar w:fldCharType="end"/>
    </w:r>
  </w:p>
  <w:p w:rsidR="003764FD" w:rsidRDefault="003764FD" w:rsidP="003764FD">
    <w:pPr>
      <w:pStyle w:val="a8"/>
    </w:pPr>
  </w:p>
  <w:p w:rsidR="003764FD" w:rsidRDefault="003764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78CAC8"/>
    <w:lvl w:ilvl="0">
      <w:start w:val="1"/>
      <w:numFmt w:val="decimal"/>
      <w:pStyle w:val="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2C54E73"/>
    <w:multiLevelType w:val="hybridMultilevel"/>
    <w:tmpl w:val="7062ED3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84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0A7F"/>
    <w:multiLevelType w:val="hybridMultilevel"/>
    <w:tmpl w:val="C76E56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14782"/>
    <w:multiLevelType w:val="hybridMultilevel"/>
    <w:tmpl w:val="185E2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3061D"/>
    <w:multiLevelType w:val="hybridMultilevel"/>
    <w:tmpl w:val="53127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B0803"/>
    <w:multiLevelType w:val="hybridMultilevel"/>
    <w:tmpl w:val="1D8272CE"/>
    <w:lvl w:ilvl="0" w:tplc="B1EC406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C40DBC"/>
    <w:multiLevelType w:val="multilevel"/>
    <w:tmpl w:val="E2A45564"/>
    <w:lvl w:ilvl="0">
      <w:start w:val="1"/>
      <w:numFmt w:val="decimal"/>
      <w:pStyle w:val="1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37739EB"/>
    <w:multiLevelType w:val="hybridMultilevel"/>
    <w:tmpl w:val="6ECE48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71769"/>
    <w:multiLevelType w:val="hybridMultilevel"/>
    <w:tmpl w:val="97FE8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E0B01"/>
    <w:multiLevelType w:val="hybridMultilevel"/>
    <w:tmpl w:val="8D86C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1654C"/>
    <w:multiLevelType w:val="hybridMultilevel"/>
    <w:tmpl w:val="D154F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F"/>
    <w:rsid w:val="00025977"/>
    <w:rsid w:val="00083C49"/>
    <w:rsid w:val="00122352"/>
    <w:rsid w:val="00184489"/>
    <w:rsid w:val="002D2A0F"/>
    <w:rsid w:val="002E1CBD"/>
    <w:rsid w:val="002F56E8"/>
    <w:rsid w:val="002F7439"/>
    <w:rsid w:val="003764FD"/>
    <w:rsid w:val="0052064A"/>
    <w:rsid w:val="005D5807"/>
    <w:rsid w:val="005D75A5"/>
    <w:rsid w:val="005E3D86"/>
    <w:rsid w:val="00622981"/>
    <w:rsid w:val="00667FAF"/>
    <w:rsid w:val="006B6D59"/>
    <w:rsid w:val="007F48E4"/>
    <w:rsid w:val="008017A4"/>
    <w:rsid w:val="008571F4"/>
    <w:rsid w:val="00950072"/>
    <w:rsid w:val="009D0114"/>
    <w:rsid w:val="009D3E4D"/>
    <w:rsid w:val="00A17642"/>
    <w:rsid w:val="00A86C69"/>
    <w:rsid w:val="00B01035"/>
    <w:rsid w:val="00BA0DB8"/>
    <w:rsid w:val="00BA7135"/>
    <w:rsid w:val="00BB2024"/>
    <w:rsid w:val="00BB76F8"/>
    <w:rsid w:val="00C761D8"/>
    <w:rsid w:val="00CF7C84"/>
    <w:rsid w:val="00E0792C"/>
    <w:rsid w:val="00E3198C"/>
    <w:rsid w:val="00F36C7F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E7ECC12-933B-4611-9CB3-2B904227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20"/>
    <w:link w:val="10"/>
    <w:autoRedefine/>
    <w:qFormat/>
    <w:rsid w:val="00BB2024"/>
    <w:pPr>
      <w:numPr>
        <w:ilvl w:val="0"/>
      </w:numPr>
      <w:suppressAutoHyphens/>
      <w:spacing w:before="360" w:after="120"/>
      <w:outlineLvl w:val="0"/>
    </w:pPr>
    <w:rPr>
      <w:i w:val="0"/>
      <w:caps/>
    </w:rPr>
  </w:style>
  <w:style w:type="paragraph" w:styleId="20">
    <w:name w:val="heading 2"/>
    <w:basedOn w:val="3"/>
    <w:link w:val="21"/>
    <w:autoRedefine/>
    <w:qFormat/>
    <w:rsid w:val="00BB2024"/>
    <w:pPr>
      <w:keepNext/>
      <w:numPr>
        <w:ilvl w:val="1"/>
      </w:numPr>
      <w:spacing w:before="120"/>
      <w:jc w:val="left"/>
      <w:outlineLvl w:val="1"/>
    </w:pPr>
    <w:rPr>
      <w:b/>
      <w:i/>
      <w:sz w:val="22"/>
    </w:rPr>
  </w:style>
  <w:style w:type="paragraph" w:styleId="3">
    <w:name w:val="heading 3"/>
    <w:basedOn w:val="4"/>
    <w:link w:val="30"/>
    <w:autoRedefine/>
    <w:qFormat/>
    <w:rsid w:val="00BB2024"/>
    <w:pPr>
      <w:keepLines/>
      <w:numPr>
        <w:ilvl w:val="2"/>
      </w:numPr>
      <w:spacing w:before="60"/>
      <w:outlineLvl w:val="2"/>
    </w:pPr>
  </w:style>
  <w:style w:type="paragraph" w:styleId="4">
    <w:name w:val="heading 4"/>
    <w:basedOn w:val="5"/>
    <w:link w:val="40"/>
    <w:autoRedefine/>
    <w:qFormat/>
    <w:rsid w:val="00BB2024"/>
    <w:pPr>
      <w:numPr>
        <w:ilvl w:val="3"/>
      </w:numPr>
      <w:spacing w:before="20"/>
      <w:outlineLvl w:val="3"/>
    </w:pPr>
    <w:rPr>
      <w:sz w:val="20"/>
    </w:rPr>
  </w:style>
  <w:style w:type="paragraph" w:styleId="5">
    <w:name w:val="heading 5"/>
    <w:basedOn w:val="6"/>
    <w:link w:val="50"/>
    <w:autoRedefine/>
    <w:qFormat/>
    <w:rsid w:val="00BB2024"/>
    <w:pPr>
      <w:numPr>
        <w:ilvl w:val="4"/>
      </w:numPr>
      <w:outlineLvl w:val="4"/>
    </w:pPr>
    <w:rPr>
      <w:bCs/>
    </w:rPr>
  </w:style>
  <w:style w:type="paragraph" w:styleId="6">
    <w:name w:val="heading 6"/>
    <w:basedOn w:val="a"/>
    <w:next w:val="a"/>
    <w:link w:val="60"/>
    <w:autoRedefine/>
    <w:qFormat/>
    <w:rsid w:val="00BB2024"/>
    <w:pPr>
      <w:numPr>
        <w:ilvl w:val="5"/>
        <w:numId w:val="1"/>
      </w:numPr>
      <w:jc w:val="both"/>
      <w:outlineLvl w:val="5"/>
    </w:pPr>
    <w:rPr>
      <w:sz w:val="18"/>
    </w:rPr>
  </w:style>
  <w:style w:type="paragraph" w:styleId="7">
    <w:name w:val="heading 7"/>
    <w:basedOn w:val="a"/>
    <w:next w:val="a"/>
    <w:link w:val="70"/>
    <w:qFormat/>
    <w:rsid w:val="00BB2024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BB2024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qFormat/>
    <w:rsid w:val="00BB2024"/>
    <w:pPr>
      <w:keepNext/>
      <w:jc w:val="center"/>
      <w:outlineLvl w:val="8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0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B2024"/>
    <w:rPr>
      <w:rFonts w:ascii="Arial" w:eastAsia="Times New Roman" w:hAnsi="Arial" w:cs="Times New Roman"/>
      <w:b/>
      <w:bCs/>
      <w:caps/>
      <w:szCs w:val="20"/>
    </w:rPr>
  </w:style>
  <w:style w:type="character" w:customStyle="1" w:styleId="21">
    <w:name w:val="Заголовок 2 Знак"/>
    <w:basedOn w:val="a0"/>
    <w:link w:val="20"/>
    <w:rsid w:val="00BB2024"/>
    <w:rPr>
      <w:rFonts w:ascii="Arial" w:eastAsia="Times New Roman" w:hAnsi="Arial" w:cs="Times New Roman"/>
      <w:b/>
      <w:bCs/>
      <w:i/>
      <w:szCs w:val="20"/>
    </w:rPr>
  </w:style>
  <w:style w:type="character" w:customStyle="1" w:styleId="30">
    <w:name w:val="Заголовок 3 Знак"/>
    <w:basedOn w:val="a0"/>
    <w:link w:val="3"/>
    <w:rsid w:val="00BB2024"/>
    <w:rPr>
      <w:rFonts w:ascii="Arial" w:eastAsia="Times New Roman" w:hAnsi="Arial" w:cs="Times New Roman"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BB2024"/>
    <w:rPr>
      <w:rFonts w:ascii="Arial" w:eastAsia="Times New Roman" w:hAnsi="Arial" w:cs="Times New Roman"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BB2024"/>
    <w:rPr>
      <w:rFonts w:ascii="Arial" w:eastAsia="Times New Roman" w:hAnsi="Arial" w:cs="Times New Roman"/>
      <w:bCs/>
      <w:sz w:val="18"/>
      <w:szCs w:val="20"/>
    </w:rPr>
  </w:style>
  <w:style w:type="character" w:customStyle="1" w:styleId="60">
    <w:name w:val="Заголовок 6 Знак"/>
    <w:basedOn w:val="a0"/>
    <w:link w:val="6"/>
    <w:rsid w:val="00BB2024"/>
    <w:rPr>
      <w:rFonts w:ascii="Arial" w:eastAsia="Times New Roman" w:hAnsi="Arial" w:cs="Times New Roman"/>
      <w:sz w:val="18"/>
      <w:szCs w:val="20"/>
    </w:rPr>
  </w:style>
  <w:style w:type="character" w:customStyle="1" w:styleId="70">
    <w:name w:val="Заголовок 7 Знак"/>
    <w:basedOn w:val="a0"/>
    <w:link w:val="7"/>
    <w:rsid w:val="00BB2024"/>
    <w:rPr>
      <w:rFonts w:ascii="Arial" w:eastAsia="Times New Roman" w:hAnsi="Arial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BB2024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90">
    <w:name w:val="Заголовок 9 Знак"/>
    <w:basedOn w:val="a0"/>
    <w:link w:val="9"/>
    <w:rsid w:val="00BB2024"/>
    <w:rPr>
      <w:rFonts w:ascii="Arial" w:eastAsia="Times New Roman" w:hAnsi="Arial" w:cs="Times New Roman"/>
      <w:b/>
      <w:bCs/>
      <w:i/>
      <w:iCs/>
      <w:sz w:val="40"/>
      <w:szCs w:val="20"/>
    </w:rPr>
  </w:style>
  <w:style w:type="character" w:styleId="a4">
    <w:name w:val="Hyperlink"/>
    <w:rsid w:val="00BB2024"/>
    <w:rPr>
      <w:color w:val="0000FF"/>
      <w:u w:val="single"/>
    </w:rPr>
  </w:style>
  <w:style w:type="character" w:styleId="a5">
    <w:name w:val="FollowedHyperlink"/>
    <w:rsid w:val="00BB2024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BB2024"/>
    <w:pPr>
      <w:tabs>
        <w:tab w:val="left" w:pos="600"/>
        <w:tab w:val="right" w:leader="dot" w:pos="8382"/>
      </w:tabs>
      <w:ind w:left="601" w:hanging="601"/>
    </w:pPr>
    <w:rPr>
      <w:b/>
      <w:i/>
      <w:caps/>
      <w:smallCaps/>
      <w:noProof/>
      <w:szCs w:val="22"/>
    </w:rPr>
  </w:style>
  <w:style w:type="paragraph" w:styleId="22">
    <w:name w:val="toc 2"/>
    <w:basedOn w:val="a"/>
    <w:next w:val="a"/>
    <w:autoRedefine/>
    <w:semiHidden/>
    <w:rsid w:val="00BB2024"/>
    <w:pPr>
      <w:tabs>
        <w:tab w:val="left" w:pos="800"/>
        <w:tab w:val="right" w:leader="dot" w:pos="8382"/>
      </w:tabs>
      <w:ind w:left="850" w:hanging="652"/>
    </w:pPr>
    <w:rPr>
      <w:b/>
      <w:caps/>
      <w:noProof/>
      <w:sz w:val="22"/>
      <w:szCs w:val="22"/>
    </w:rPr>
  </w:style>
  <w:style w:type="paragraph" w:styleId="31">
    <w:name w:val="toc 3"/>
    <w:basedOn w:val="a"/>
    <w:next w:val="a"/>
    <w:autoRedefine/>
    <w:semiHidden/>
    <w:rsid w:val="00BB2024"/>
    <w:pPr>
      <w:ind w:left="400"/>
    </w:pPr>
    <w:rPr>
      <w:smallCaps/>
      <w:sz w:val="18"/>
    </w:rPr>
  </w:style>
  <w:style w:type="paragraph" w:styleId="a6">
    <w:name w:val="footnote text"/>
    <w:basedOn w:val="a"/>
    <w:link w:val="a7"/>
    <w:semiHidden/>
    <w:rsid w:val="00BB2024"/>
  </w:style>
  <w:style w:type="character" w:customStyle="1" w:styleId="a7">
    <w:name w:val="Текст сноски Знак"/>
    <w:basedOn w:val="a0"/>
    <w:link w:val="a6"/>
    <w:semiHidden/>
    <w:rsid w:val="00BB2024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autoRedefine/>
    <w:uiPriority w:val="99"/>
    <w:rsid w:val="00BB2024"/>
    <w:pPr>
      <w:tabs>
        <w:tab w:val="right" w:pos="8364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B202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B20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2024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next w:val="a"/>
    <w:autoRedefine/>
    <w:qFormat/>
    <w:rsid w:val="00BB2024"/>
    <w:pPr>
      <w:spacing w:before="120" w:after="60"/>
    </w:pPr>
    <w:rPr>
      <w:b/>
      <w:bCs/>
      <w:i/>
      <w:sz w:val="18"/>
      <w:u w:val="single"/>
    </w:rPr>
  </w:style>
  <w:style w:type="paragraph" w:styleId="51">
    <w:name w:val="List Number 5"/>
    <w:basedOn w:val="a"/>
    <w:rsid w:val="00BB2024"/>
    <w:pPr>
      <w:tabs>
        <w:tab w:val="num" w:pos="1492"/>
      </w:tabs>
      <w:ind w:left="1492" w:hanging="360"/>
    </w:pPr>
  </w:style>
  <w:style w:type="paragraph" w:styleId="ad">
    <w:name w:val="Title"/>
    <w:basedOn w:val="a"/>
    <w:link w:val="ae"/>
    <w:autoRedefine/>
    <w:qFormat/>
    <w:rsid w:val="00BB2024"/>
    <w:pPr>
      <w:spacing w:before="240" w:after="120"/>
      <w:jc w:val="center"/>
    </w:pPr>
    <w:rPr>
      <w:rFonts w:ascii="Times New Roman" w:hAnsi="Times New Roman"/>
      <w:b/>
      <w:bCs/>
      <w:sz w:val="40"/>
    </w:rPr>
  </w:style>
  <w:style w:type="character" w:customStyle="1" w:styleId="ae">
    <w:name w:val="Название Знак"/>
    <w:basedOn w:val="a0"/>
    <w:link w:val="ad"/>
    <w:rsid w:val="00BB2024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f">
    <w:name w:val="Body Text"/>
    <w:basedOn w:val="a"/>
    <w:link w:val="af0"/>
    <w:rsid w:val="00BB2024"/>
    <w:rPr>
      <w:rFonts w:ascii="Times New Roman" w:hAnsi="Times New Roman"/>
      <w:i/>
      <w:iCs/>
    </w:rPr>
  </w:style>
  <w:style w:type="character" w:customStyle="1" w:styleId="af0">
    <w:name w:val="Основной текст Знак"/>
    <w:basedOn w:val="a0"/>
    <w:link w:val="af"/>
    <w:rsid w:val="00BB2024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1">
    <w:name w:val="Body Text Indent"/>
    <w:basedOn w:val="a"/>
    <w:link w:val="af2"/>
    <w:rsid w:val="00BB2024"/>
    <w:pPr>
      <w:ind w:left="709"/>
    </w:pPr>
  </w:style>
  <w:style w:type="character" w:customStyle="1" w:styleId="af2">
    <w:name w:val="Основной текст с отступом Знак"/>
    <w:basedOn w:val="a0"/>
    <w:link w:val="af1"/>
    <w:rsid w:val="00BB2024"/>
    <w:rPr>
      <w:rFonts w:ascii="Arial" w:eastAsia="Times New Roman" w:hAnsi="Arial" w:cs="Times New Roman"/>
      <w:sz w:val="20"/>
      <w:szCs w:val="20"/>
    </w:rPr>
  </w:style>
  <w:style w:type="paragraph" w:styleId="af3">
    <w:name w:val="Subtitle"/>
    <w:basedOn w:val="a"/>
    <w:link w:val="af4"/>
    <w:qFormat/>
    <w:rsid w:val="00BB2024"/>
    <w:pPr>
      <w:suppressAutoHyphens/>
      <w:jc w:val="center"/>
    </w:pPr>
    <w:rPr>
      <w:rFonts w:ascii="Times New Roman" w:hAnsi="Times New Roman"/>
      <w:i/>
      <w:iCs/>
      <w:sz w:val="16"/>
    </w:rPr>
  </w:style>
  <w:style w:type="character" w:customStyle="1" w:styleId="af4">
    <w:name w:val="Подзаголовок Знак"/>
    <w:basedOn w:val="a0"/>
    <w:link w:val="af3"/>
    <w:rsid w:val="00BB2024"/>
    <w:rPr>
      <w:rFonts w:ascii="Times New Roman" w:eastAsia="Times New Roman" w:hAnsi="Times New Roman" w:cs="Times New Roman"/>
      <w:i/>
      <w:iCs/>
      <w:sz w:val="16"/>
      <w:szCs w:val="20"/>
    </w:rPr>
  </w:style>
  <w:style w:type="paragraph" w:styleId="32">
    <w:name w:val="Body Text 3"/>
    <w:basedOn w:val="a"/>
    <w:link w:val="33"/>
    <w:rsid w:val="00BB2024"/>
    <w:pPr>
      <w:jc w:val="center"/>
    </w:pPr>
    <w:rPr>
      <w:rFonts w:ascii="Times New Roman" w:hAnsi="Times New Roman"/>
    </w:rPr>
  </w:style>
  <w:style w:type="character" w:customStyle="1" w:styleId="33">
    <w:name w:val="Основной текст 3 Знак"/>
    <w:basedOn w:val="a0"/>
    <w:link w:val="32"/>
    <w:rsid w:val="00BB20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3"/>
    <w:rsid w:val="00BB2024"/>
    <w:pPr>
      <w:numPr>
        <w:numId w:val="2"/>
      </w:numPr>
      <w:tabs>
        <w:tab w:val="clear" w:pos="1492"/>
      </w:tabs>
      <w:ind w:left="709" w:firstLine="0"/>
      <w:jc w:val="both"/>
    </w:pPr>
  </w:style>
  <w:style w:type="character" w:customStyle="1" w:styleId="23">
    <w:name w:val="Основной текст с отступом 2 Знак"/>
    <w:basedOn w:val="a0"/>
    <w:link w:val="2"/>
    <w:rsid w:val="00BB2024"/>
    <w:rPr>
      <w:rFonts w:ascii="Arial" w:eastAsia="Times New Roman" w:hAnsi="Arial" w:cs="Times New Roman"/>
      <w:sz w:val="20"/>
      <w:szCs w:val="20"/>
    </w:rPr>
  </w:style>
  <w:style w:type="paragraph" w:styleId="34">
    <w:name w:val="Body Text Indent 3"/>
    <w:basedOn w:val="a"/>
    <w:link w:val="35"/>
    <w:rsid w:val="00BB2024"/>
    <w:pPr>
      <w:ind w:left="851"/>
    </w:pPr>
  </w:style>
  <w:style w:type="character" w:customStyle="1" w:styleId="35">
    <w:name w:val="Основной текст с отступом 3 Знак"/>
    <w:basedOn w:val="a0"/>
    <w:link w:val="34"/>
    <w:rsid w:val="00BB2024"/>
    <w:rPr>
      <w:rFonts w:ascii="Arial" w:eastAsia="Times New Roman" w:hAnsi="Arial" w:cs="Times New Roman"/>
      <w:sz w:val="20"/>
      <w:szCs w:val="20"/>
    </w:rPr>
  </w:style>
  <w:style w:type="paragraph" w:styleId="af5">
    <w:name w:val="Block Text"/>
    <w:basedOn w:val="a"/>
    <w:rsid w:val="00BB2024"/>
    <w:pPr>
      <w:suppressAutoHyphens/>
      <w:spacing w:before="240"/>
      <w:ind w:left="113" w:right="113"/>
      <w:jc w:val="center"/>
    </w:pPr>
    <w:rPr>
      <w:rFonts w:ascii="Times New Roman" w:hAnsi="Times New Roman"/>
      <w:i/>
      <w:iCs/>
      <w:sz w:val="18"/>
    </w:rPr>
  </w:style>
  <w:style w:type="paragraph" w:customStyle="1" w:styleId="af6">
    <w:name w:val="Текст правил"/>
    <w:basedOn w:val="a"/>
    <w:rsid w:val="00BB2024"/>
    <w:pPr>
      <w:widowControl w:val="0"/>
      <w:ind w:left="709" w:hanging="709"/>
      <w:jc w:val="both"/>
    </w:pPr>
  </w:style>
  <w:style w:type="paragraph" w:customStyle="1" w:styleId="91">
    <w:name w:val="заголовок 9"/>
    <w:basedOn w:val="a"/>
    <w:autoRedefine/>
    <w:rsid w:val="00BB2024"/>
    <w:pPr>
      <w:ind w:left="680" w:hanging="680"/>
      <w:jc w:val="both"/>
    </w:pPr>
    <w:rPr>
      <w:sz w:val="18"/>
    </w:rPr>
  </w:style>
  <w:style w:type="paragraph" w:customStyle="1" w:styleId="af7">
    <w:name w:val="Раздел"/>
    <w:basedOn w:val="a"/>
    <w:next w:val="a"/>
    <w:autoRedefine/>
    <w:rsid w:val="00BB2024"/>
    <w:pPr>
      <w:pageBreakBefore/>
      <w:suppressAutoHyphens/>
      <w:spacing w:before="120" w:after="120"/>
      <w:jc w:val="center"/>
    </w:pPr>
    <w:rPr>
      <w:b/>
      <w:spacing w:val="40"/>
      <w:sz w:val="40"/>
    </w:rPr>
  </w:style>
  <w:style w:type="character" w:styleId="af8">
    <w:name w:val="footnote reference"/>
    <w:semiHidden/>
    <w:rsid w:val="00BB2024"/>
    <w:rPr>
      <w:vertAlign w:val="superscript"/>
    </w:rPr>
  </w:style>
  <w:style w:type="table" w:styleId="af9">
    <w:name w:val="Table Grid"/>
    <w:basedOn w:val="a1"/>
    <w:uiPriority w:val="39"/>
    <w:rsid w:val="00B0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0103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01035"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376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10025</Words>
  <Characters>57145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Ксения</cp:lastModifiedBy>
  <cp:revision>5</cp:revision>
  <cp:lastPrinted>2018-04-06T06:43:00Z</cp:lastPrinted>
  <dcterms:created xsi:type="dcterms:W3CDTF">2018-03-04T13:57:00Z</dcterms:created>
  <dcterms:modified xsi:type="dcterms:W3CDTF">2018-04-06T06:44:00Z</dcterms:modified>
</cp:coreProperties>
</file>